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50" w:rsidRDefault="00E12750" w:rsidP="00E1275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La(s) soberanía(s): desde su </w:t>
      </w:r>
      <w:proofErr w:type="spellStart"/>
      <w:r>
        <w:rPr>
          <w:rFonts w:ascii="TimesNewRoman,Bold" w:hAnsi="TimesNewRoman,Bold" w:cs="TimesNewRoman,Bold"/>
          <w:b/>
          <w:bCs/>
        </w:rPr>
        <w:t>politicidad</w:t>
      </w:r>
      <w:proofErr w:type="spellEnd"/>
      <w:r>
        <w:rPr>
          <w:rFonts w:ascii="TimesNewRoman,Bold" w:hAnsi="TimesNewRoman,Bold" w:cs="TimesNewRoman,Bold"/>
          <w:b/>
          <w:bCs/>
        </w:rPr>
        <w:t xml:space="preserve"> e historicidad</w:t>
      </w:r>
    </w:p>
    <w:p w:rsidR="00E12750" w:rsidRDefault="00E12750" w:rsidP="00E12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S</w:t>
      </w:r>
      <w:r>
        <w:rPr>
          <w:rFonts w:ascii="TimesNewRoman" w:hAnsi="TimesNewRoman" w:cs="TimesNewRoman"/>
          <w:sz w:val="14"/>
          <w:szCs w:val="14"/>
        </w:rPr>
        <w:t xml:space="preserve">ILVIA </w:t>
      </w:r>
      <w:r>
        <w:rPr>
          <w:rFonts w:ascii="TimesNewRoman" w:hAnsi="TimesNewRoman" w:cs="TimesNewRoman"/>
          <w:sz w:val="18"/>
          <w:szCs w:val="18"/>
        </w:rPr>
        <w:t>T. Á</w:t>
      </w:r>
      <w:r>
        <w:rPr>
          <w:rFonts w:ascii="TimesNewRoman" w:hAnsi="TimesNewRoman" w:cs="TimesNewRoman"/>
          <w:sz w:val="14"/>
          <w:szCs w:val="14"/>
        </w:rPr>
        <w:t xml:space="preserve">LVAREZ </w:t>
      </w:r>
      <w:r>
        <w:rPr>
          <w:rFonts w:ascii="TimesNewRoman" w:hAnsi="TimesNewRoman" w:cs="TimesNewRoman"/>
          <w:sz w:val="18"/>
          <w:szCs w:val="18"/>
        </w:rPr>
        <w:t>/Universidad Nacional del Sur</w:t>
      </w:r>
    </w:p>
    <w:p w:rsidR="00E12750" w:rsidRDefault="00E12750" w:rsidP="00E12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alvarezt@bblanca.com.ar</w:t>
      </w:r>
    </w:p>
    <w:p w:rsidR="00E12750" w:rsidRDefault="00E12750" w:rsidP="00E1275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8"/>
          <w:szCs w:val="28"/>
        </w:rPr>
      </w:pPr>
    </w:p>
    <w:p w:rsidR="00E12750" w:rsidRDefault="00E12750" w:rsidP="00E1275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PC: Estado soberano – globalización – crisis del estado – ciencia política – Estructuralismo </w:t>
      </w:r>
      <w:r w:rsidR="0057514C">
        <w:rPr>
          <w:rFonts w:ascii="TimesNewRoman" w:hAnsi="TimesNewRoman" w:cs="TimesNewRoman"/>
          <w:sz w:val="28"/>
          <w:szCs w:val="28"/>
        </w:rPr>
        <w:t>–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57514C">
        <w:rPr>
          <w:rFonts w:ascii="TimesNewRoman" w:hAnsi="TimesNewRoman" w:cs="TimesNewRoman"/>
          <w:sz w:val="28"/>
          <w:szCs w:val="28"/>
        </w:rPr>
        <w:t xml:space="preserve">Neoliberalismo - </w:t>
      </w:r>
    </w:p>
    <w:p w:rsidR="00E12750" w:rsidRDefault="00E12750" w:rsidP="00E1275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8"/>
          <w:szCs w:val="28"/>
        </w:rPr>
      </w:pPr>
    </w:p>
    <w:p w:rsidR="00E12750" w:rsidRPr="00E12750" w:rsidRDefault="00E12750" w:rsidP="00E1275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8"/>
          <w:szCs w:val="28"/>
        </w:rPr>
      </w:pPr>
      <w:r w:rsidRPr="00E12750">
        <w:rPr>
          <w:rFonts w:ascii="TimesNewRoman" w:hAnsi="TimesNewRoman" w:cs="TimesNewRoman"/>
          <w:sz w:val="28"/>
          <w:szCs w:val="28"/>
        </w:rPr>
        <w:t>El estado soberano es legitimado en la Paz de Westfalia hacia la segunda mitad del siglo XVII, pero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también con la ciencia política moderna, desde la cual se postulan formas únicas de pensamiento y en donde,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en principio, la soberanía aparece como garante de poder para los estados rectores del mundo occidental. En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este sentido, la soberanía ha sido, para los enfoques teóricos que contribuyeron a explicar la dinámica de la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 xml:space="preserve">política en un sentido amplio y las relaciones internacionales y </w:t>
      </w:r>
      <w:proofErr w:type="spellStart"/>
      <w:r w:rsidRPr="00E12750">
        <w:rPr>
          <w:rFonts w:ascii="TimesNewRoman" w:hAnsi="TimesNewRoman" w:cs="TimesNewRoman"/>
          <w:sz w:val="28"/>
          <w:szCs w:val="28"/>
        </w:rPr>
        <w:t>posinternacionales</w:t>
      </w:r>
      <w:proofErr w:type="spellEnd"/>
      <w:r w:rsidRPr="00E12750">
        <w:rPr>
          <w:rFonts w:ascii="TimesNewRoman" w:hAnsi="TimesNewRoman" w:cs="TimesNewRoman"/>
          <w:sz w:val="28"/>
          <w:szCs w:val="28"/>
        </w:rPr>
        <w:t xml:space="preserve"> en particular, una variable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central de análisis. Desde esta perspectiva, la soberanía remite a un estado como actor monolítico o como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parte del sistema capitalista regional o mundial y es, además, un resorte ofensivo o defensivo porque, según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los casos, se asume como un escenario desde el cual se ejerce el poder, o como una barrera que salvaguarda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la autodeterminación de los pueblos, el equilibrio del poder o los intereses del capitalismo.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E12750" w:rsidRPr="00E12750" w:rsidRDefault="00E12750" w:rsidP="00E1275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8"/>
          <w:szCs w:val="28"/>
        </w:rPr>
      </w:pPr>
      <w:r w:rsidRPr="00E12750">
        <w:rPr>
          <w:rFonts w:ascii="TimesNewRoman" w:hAnsi="TimesNewRoman" w:cs="TimesNewRoman"/>
          <w:sz w:val="28"/>
          <w:szCs w:val="28"/>
        </w:rPr>
        <w:t>Hacia la segunda mitad del siglo XX, sin embargo, la globalización trae consigo la creencia en la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crisis del estado y su soberanía. En este contexto, se genera un creciente compromiso de los estados en redes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regionales y globales que conduce a un cuestionamiento del alcance de su autoridad. La soberanía,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característica del estado nación, se relativiza ante la necesidad de incrementar el bienestar gracias a la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especialización y la división internacional del trabajo. Paralelamente, los movimientos sociales (feministas,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ecologistas, homosexuales, campesinos sin tierra o pueblos originarios), propios de los tiempos actuales,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 xml:space="preserve">heterogéneos en su </w:t>
      </w:r>
      <w:r w:rsidRPr="00E12750">
        <w:rPr>
          <w:rFonts w:ascii="TimesNewRoman" w:hAnsi="TimesNewRoman" w:cs="TimesNewRoman"/>
          <w:sz w:val="28"/>
          <w:szCs w:val="28"/>
        </w:rPr>
        <w:lastRenderedPageBreak/>
        <w:t>integración y posiciones ideológicas, enmarcan nuevas realidades que expresan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fenómenos de exclusión y desigualdad sociocultural. Desde tales movimientos se presentan nuevos actores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que, en la praxis política, se reconocen como sujetos de soberanía y, al hacerlo, restituyen en algún sentido la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 xml:space="preserve">soberanía estatal a la soberanía popular, no ya </w:t>
      </w:r>
      <w:proofErr w:type="gramStart"/>
      <w:r w:rsidRPr="00E12750">
        <w:rPr>
          <w:rFonts w:ascii="TimesNewRoman" w:hAnsi="TimesNewRoman" w:cs="TimesNewRoman"/>
          <w:sz w:val="28"/>
          <w:szCs w:val="28"/>
        </w:rPr>
        <w:t>solo</w:t>
      </w:r>
      <w:proofErr w:type="gramEnd"/>
      <w:r w:rsidRPr="00E12750">
        <w:rPr>
          <w:rFonts w:ascii="TimesNewRoman" w:hAnsi="TimesNewRoman" w:cs="TimesNewRoman"/>
          <w:sz w:val="28"/>
          <w:szCs w:val="28"/>
        </w:rPr>
        <w:t xml:space="preserve"> como supremacía en las fronteras del estado y para el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propio estado, sino en el marco interestatal y transnacional. Y de esta manera, se reclama soberanía, sea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“comunicacional”, “del conocimiento”, “económica”, “alimentaria”, “de los pueblos originarios en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particular”, o “de los pueblos en general”, remitiendo a una demanda directa en pos de ejercer poder.</w:t>
      </w:r>
    </w:p>
    <w:p w:rsidR="00E12750" w:rsidRPr="00E12750" w:rsidRDefault="00E12750" w:rsidP="00E1275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8"/>
          <w:szCs w:val="28"/>
        </w:rPr>
      </w:pPr>
      <w:r w:rsidRPr="00E12750">
        <w:rPr>
          <w:rFonts w:ascii="TimesNewRoman" w:hAnsi="TimesNewRoman" w:cs="TimesNewRoman"/>
          <w:sz w:val="28"/>
          <w:szCs w:val="28"/>
        </w:rPr>
        <w:t>Revisar el concepto de soberanía, desde los aportes de la ciencia política, permite determinar intereses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en juego en el mapa del poder a través de la historia. Si la soberanía reviste, en principio, una dimensión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jurídica en tanto cualidad del estado, en la praxis adquiere una dimensión política que se reconfigura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permanentemente a través de las diversas miradas teóricas y de la propia lucha por el poder.</w:t>
      </w:r>
    </w:p>
    <w:p w:rsidR="007F5576" w:rsidRPr="00E12750" w:rsidRDefault="00E12750" w:rsidP="00E12750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E12750">
        <w:rPr>
          <w:rFonts w:ascii="TimesNewRoman" w:hAnsi="TimesNewRoman" w:cs="TimesNewRoman"/>
          <w:sz w:val="28"/>
          <w:szCs w:val="28"/>
        </w:rPr>
        <w:t>A partir de lo expuesto, en este trabajo se identifica y problematiza la soberanía como categoría de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análisis política, considerando que su reconocimiento como tal contribuye al estudio de procesos históricos,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en tanto instrumento explicativo y, al mismo tiempo, de accionar, que sostiene o busca transformar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2750">
        <w:rPr>
          <w:rFonts w:ascii="TimesNewRoman" w:hAnsi="TimesNewRoman" w:cs="TimesNewRoman"/>
          <w:sz w:val="28"/>
          <w:szCs w:val="28"/>
        </w:rPr>
        <w:t>mecanismos de poder instituidos.</w:t>
      </w:r>
    </w:p>
    <w:sectPr w:rsidR="007F5576" w:rsidRPr="00E12750" w:rsidSect="007F5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750"/>
    <w:rsid w:val="0057514C"/>
    <w:rsid w:val="007F5576"/>
    <w:rsid w:val="00E1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de Entrada</dc:creator>
  <cp:lastModifiedBy>Mesa de Entrada</cp:lastModifiedBy>
  <cp:revision>1</cp:revision>
  <dcterms:created xsi:type="dcterms:W3CDTF">2016-08-25T12:37:00Z</dcterms:created>
  <dcterms:modified xsi:type="dcterms:W3CDTF">2016-08-25T13:04:00Z</dcterms:modified>
</cp:coreProperties>
</file>