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43B" w:rsidRDefault="0084643B" w:rsidP="0068315B">
      <w:pPr>
        <w:spacing w:line="360" w:lineRule="auto"/>
        <w:rPr>
          <w:rStyle w:val="Textoennegrita"/>
          <w:b w:val="0"/>
          <w:bCs/>
        </w:rPr>
      </w:pPr>
    </w:p>
    <w:p w:rsidR="0084643B" w:rsidRDefault="0084643B" w:rsidP="0068315B">
      <w:pPr>
        <w:spacing w:line="360" w:lineRule="auto"/>
        <w:jc w:val="center"/>
        <w:rPr>
          <w:rStyle w:val="Textoennegrita"/>
          <w:b w:val="0"/>
          <w:bCs/>
        </w:rPr>
      </w:pPr>
      <w:r>
        <w:rPr>
          <w:noProof/>
          <w:lang w:val="en-US"/>
        </w:rPr>
        <w:drawing>
          <wp:anchor distT="0" distB="0" distL="114300" distR="114300" simplePos="0" relativeHeight="251659264" behindDoc="0" locked="0" layoutInCell="1" allowOverlap="1">
            <wp:simplePos x="0" y="0"/>
            <wp:positionH relativeFrom="column">
              <wp:posOffset>2134870</wp:posOffset>
            </wp:positionH>
            <wp:positionV relativeFrom="paragraph">
              <wp:posOffset>170815</wp:posOffset>
            </wp:positionV>
            <wp:extent cx="1586230" cy="1541145"/>
            <wp:effectExtent l="19050" t="0" r="0" b="0"/>
            <wp:wrapNone/>
            <wp:docPr id="3" name="Imagen 4" descr="logouns_344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s_344_33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230" cy="1541145"/>
                    </a:xfrm>
                    <a:prstGeom prst="rect">
                      <a:avLst/>
                    </a:prstGeom>
                    <a:noFill/>
                    <a:ln>
                      <a:noFill/>
                    </a:ln>
                  </pic:spPr>
                </pic:pic>
              </a:graphicData>
            </a:graphic>
          </wp:anchor>
        </w:drawing>
      </w:r>
    </w:p>
    <w:p w:rsidR="0084643B" w:rsidRDefault="0084643B" w:rsidP="0068315B">
      <w:pPr>
        <w:spacing w:line="360" w:lineRule="auto"/>
        <w:jc w:val="center"/>
        <w:rPr>
          <w:rStyle w:val="Textoennegrita"/>
          <w:b w:val="0"/>
          <w:bCs/>
        </w:rPr>
      </w:pPr>
    </w:p>
    <w:p w:rsidR="0084643B" w:rsidRDefault="0084643B" w:rsidP="0068315B">
      <w:pPr>
        <w:spacing w:line="360" w:lineRule="auto"/>
        <w:jc w:val="center"/>
        <w:rPr>
          <w:rStyle w:val="Textoennegrita"/>
          <w:b w:val="0"/>
          <w:bCs/>
        </w:rPr>
      </w:pPr>
    </w:p>
    <w:p w:rsidR="0084643B" w:rsidRDefault="0084643B" w:rsidP="0068315B">
      <w:pPr>
        <w:spacing w:line="360" w:lineRule="auto"/>
        <w:jc w:val="center"/>
        <w:rPr>
          <w:rStyle w:val="Textoennegrita"/>
          <w:b w:val="0"/>
          <w:bCs/>
        </w:rPr>
      </w:pPr>
    </w:p>
    <w:p w:rsidR="0084643B" w:rsidRDefault="0084643B" w:rsidP="0068315B">
      <w:pPr>
        <w:spacing w:line="360" w:lineRule="auto"/>
        <w:jc w:val="center"/>
        <w:rPr>
          <w:rStyle w:val="Textoennegrita"/>
          <w:b w:val="0"/>
          <w:bCs/>
        </w:rPr>
      </w:pPr>
    </w:p>
    <w:p w:rsidR="0084643B" w:rsidRDefault="0084643B" w:rsidP="0068315B">
      <w:pPr>
        <w:spacing w:line="360" w:lineRule="auto"/>
        <w:jc w:val="center"/>
        <w:rPr>
          <w:rStyle w:val="Textoennegrita"/>
          <w:b w:val="0"/>
          <w:bCs/>
        </w:rPr>
      </w:pPr>
    </w:p>
    <w:p w:rsidR="0084643B" w:rsidRDefault="0084643B" w:rsidP="0068315B">
      <w:pPr>
        <w:spacing w:line="360" w:lineRule="auto"/>
        <w:jc w:val="center"/>
        <w:rPr>
          <w:rStyle w:val="Textoennegrita"/>
          <w:b w:val="0"/>
          <w:bCs/>
        </w:rPr>
      </w:pPr>
    </w:p>
    <w:p w:rsidR="0084643B" w:rsidRDefault="0084643B" w:rsidP="0068315B">
      <w:pPr>
        <w:spacing w:line="360" w:lineRule="auto"/>
        <w:rPr>
          <w:rStyle w:val="Textoennegrita"/>
          <w:b w:val="0"/>
          <w:bCs/>
        </w:rPr>
      </w:pPr>
    </w:p>
    <w:p w:rsidR="0084643B" w:rsidRDefault="0084643B" w:rsidP="0068315B">
      <w:pPr>
        <w:spacing w:line="360" w:lineRule="auto"/>
        <w:jc w:val="center"/>
        <w:rPr>
          <w:rStyle w:val="Textoennegrita"/>
          <w:b w:val="0"/>
          <w:bCs/>
        </w:rPr>
      </w:pPr>
    </w:p>
    <w:p w:rsidR="00085AC1" w:rsidRPr="0084643B" w:rsidRDefault="00602C5D" w:rsidP="0068315B">
      <w:pPr>
        <w:spacing w:line="360" w:lineRule="auto"/>
        <w:jc w:val="center"/>
        <w:rPr>
          <w:rStyle w:val="Textoennegrita"/>
          <w:b w:val="0"/>
          <w:bCs/>
          <w:sz w:val="40"/>
          <w:szCs w:val="40"/>
        </w:rPr>
      </w:pPr>
      <w:r w:rsidRPr="0084643B">
        <w:rPr>
          <w:rStyle w:val="Textoennegrita"/>
          <w:b w:val="0"/>
          <w:bCs/>
          <w:sz w:val="40"/>
          <w:szCs w:val="40"/>
        </w:rPr>
        <w:t xml:space="preserve"> </w:t>
      </w:r>
      <w:r w:rsidRPr="0084643B">
        <w:rPr>
          <w:rStyle w:val="Textoennegrita"/>
          <w:bCs/>
          <w:sz w:val="40"/>
          <w:szCs w:val="40"/>
        </w:rPr>
        <w:t>UNIVERSIDAD NACIONAL DEL SUR</w:t>
      </w:r>
      <w:r w:rsidRPr="0084643B">
        <w:rPr>
          <w:rStyle w:val="Textoennegrita"/>
          <w:b w:val="0"/>
          <w:bCs/>
          <w:sz w:val="40"/>
          <w:szCs w:val="40"/>
        </w:rPr>
        <w:t xml:space="preserve"> </w:t>
      </w:r>
    </w:p>
    <w:p w:rsidR="0084643B" w:rsidRDefault="0084643B" w:rsidP="0068315B">
      <w:pPr>
        <w:spacing w:line="360" w:lineRule="auto"/>
        <w:jc w:val="center"/>
        <w:rPr>
          <w:rStyle w:val="Textoennegrita"/>
          <w:b w:val="0"/>
          <w:bCs/>
          <w:sz w:val="36"/>
          <w:szCs w:val="36"/>
        </w:rPr>
      </w:pPr>
    </w:p>
    <w:p w:rsidR="0084643B" w:rsidRDefault="0084643B" w:rsidP="0068315B">
      <w:pPr>
        <w:spacing w:line="360" w:lineRule="auto"/>
        <w:ind w:right="-90"/>
        <w:jc w:val="center"/>
        <w:rPr>
          <w:rStyle w:val="Textoennegrita"/>
          <w:b w:val="0"/>
          <w:bCs/>
          <w:sz w:val="36"/>
          <w:szCs w:val="36"/>
        </w:rPr>
      </w:pPr>
    </w:p>
    <w:p w:rsidR="0084643B" w:rsidRPr="0084643B" w:rsidRDefault="0084643B" w:rsidP="0068315B">
      <w:pPr>
        <w:spacing w:line="360" w:lineRule="auto"/>
        <w:jc w:val="center"/>
        <w:rPr>
          <w:rStyle w:val="Textoennegrita"/>
          <w:b w:val="0"/>
          <w:bCs/>
          <w:sz w:val="36"/>
          <w:szCs w:val="36"/>
        </w:rPr>
      </w:pPr>
      <w:r w:rsidRPr="0084643B">
        <w:rPr>
          <w:rStyle w:val="Textoennegrita"/>
          <w:b w:val="0"/>
          <w:bCs/>
          <w:sz w:val="36"/>
          <w:szCs w:val="36"/>
        </w:rPr>
        <w:t>TESIS DE MAGISTER EN ADMINISTRACION</w:t>
      </w:r>
    </w:p>
    <w:p w:rsidR="0084643B" w:rsidRDefault="0084643B" w:rsidP="0068315B">
      <w:pPr>
        <w:spacing w:line="360" w:lineRule="auto"/>
        <w:jc w:val="center"/>
        <w:rPr>
          <w:rStyle w:val="Textoennegrita"/>
          <w:b w:val="0"/>
          <w:bCs/>
          <w:sz w:val="28"/>
          <w:szCs w:val="28"/>
        </w:rPr>
      </w:pPr>
    </w:p>
    <w:p w:rsidR="0084643B" w:rsidRPr="0084643B" w:rsidRDefault="0084643B" w:rsidP="0068315B">
      <w:pPr>
        <w:spacing w:line="360" w:lineRule="auto"/>
        <w:rPr>
          <w:rStyle w:val="Textoennegrita"/>
          <w:b w:val="0"/>
          <w:bCs/>
          <w:sz w:val="28"/>
          <w:szCs w:val="28"/>
        </w:rPr>
      </w:pPr>
    </w:p>
    <w:p w:rsidR="00E441F8" w:rsidRPr="008769B9" w:rsidRDefault="008769B9" w:rsidP="0068315B">
      <w:pPr>
        <w:spacing w:line="360" w:lineRule="auto"/>
        <w:jc w:val="center"/>
        <w:rPr>
          <w:sz w:val="28"/>
          <w:szCs w:val="28"/>
        </w:rPr>
      </w:pPr>
      <w:r w:rsidRPr="008769B9">
        <w:rPr>
          <w:sz w:val="28"/>
          <w:szCs w:val="28"/>
        </w:rPr>
        <w:t xml:space="preserve">VALUACIÓN,  ASIMETRÍAS FISCALES E INFORMACIÓN CONTABLE DEL ARRENDAMIENTO FINANCIERO. </w:t>
      </w:r>
    </w:p>
    <w:p w:rsidR="008769B9" w:rsidRDefault="008769B9" w:rsidP="00E441F8">
      <w:pPr>
        <w:spacing w:line="360" w:lineRule="auto"/>
        <w:jc w:val="center"/>
        <w:rPr>
          <w:sz w:val="28"/>
          <w:szCs w:val="28"/>
        </w:rPr>
      </w:pPr>
      <w:r w:rsidRPr="008769B9">
        <w:rPr>
          <w:sz w:val="28"/>
          <w:szCs w:val="28"/>
        </w:rPr>
        <w:t>ANÁLISIS DEL CASO DE ADQUISICIÓN DE UN RODADO A</w:t>
      </w:r>
      <w:r>
        <w:rPr>
          <w:sz w:val="28"/>
          <w:szCs w:val="28"/>
        </w:rPr>
        <w:t xml:space="preserve">FECTADO A LA ACTIVIDAD DE  UNA </w:t>
      </w:r>
      <w:r w:rsidRPr="008769B9">
        <w:rPr>
          <w:sz w:val="28"/>
          <w:szCs w:val="28"/>
        </w:rPr>
        <w:t>P</w:t>
      </w:r>
      <w:r>
        <w:rPr>
          <w:sz w:val="28"/>
          <w:szCs w:val="28"/>
        </w:rPr>
        <w:t>y</w:t>
      </w:r>
      <w:r w:rsidRPr="008769B9">
        <w:rPr>
          <w:sz w:val="28"/>
          <w:szCs w:val="28"/>
        </w:rPr>
        <w:t xml:space="preserve">ME DE LA </w:t>
      </w:r>
    </w:p>
    <w:p w:rsidR="00E441F8" w:rsidRPr="008769B9" w:rsidRDefault="008769B9" w:rsidP="00E441F8">
      <w:pPr>
        <w:spacing w:line="360" w:lineRule="auto"/>
        <w:jc w:val="center"/>
        <w:rPr>
          <w:sz w:val="28"/>
          <w:szCs w:val="28"/>
        </w:rPr>
      </w:pPr>
      <w:r w:rsidRPr="008769B9">
        <w:rPr>
          <w:sz w:val="28"/>
          <w:szCs w:val="28"/>
        </w:rPr>
        <w:t xml:space="preserve">CIUDAD DE BAHÍA BLANCA, ARGENTINA. </w:t>
      </w:r>
    </w:p>
    <w:p w:rsidR="00E441F8" w:rsidRPr="00E441F8" w:rsidRDefault="00E441F8" w:rsidP="0068315B">
      <w:pPr>
        <w:spacing w:line="360" w:lineRule="auto"/>
        <w:rPr>
          <w:color w:val="FF0000"/>
          <w:sz w:val="28"/>
          <w:szCs w:val="28"/>
        </w:rPr>
      </w:pPr>
    </w:p>
    <w:p w:rsidR="0084643B" w:rsidRPr="0084643B" w:rsidRDefault="0084643B" w:rsidP="0068315B">
      <w:pPr>
        <w:spacing w:line="360" w:lineRule="auto"/>
        <w:jc w:val="center"/>
        <w:rPr>
          <w:sz w:val="28"/>
          <w:szCs w:val="28"/>
        </w:rPr>
      </w:pPr>
      <w:r w:rsidRPr="0084643B">
        <w:rPr>
          <w:sz w:val="28"/>
          <w:szCs w:val="28"/>
        </w:rPr>
        <w:t>C</w:t>
      </w:r>
      <w:r w:rsidR="0063274A">
        <w:rPr>
          <w:sz w:val="28"/>
          <w:szCs w:val="28"/>
        </w:rPr>
        <w:t>ontador Público</w:t>
      </w:r>
      <w:r w:rsidRPr="0084643B">
        <w:rPr>
          <w:sz w:val="28"/>
          <w:szCs w:val="28"/>
        </w:rPr>
        <w:t xml:space="preserve"> PABLO GUILLERMO DEIBELE</w:t>
      </w:r>
    </w:p>
    <w:p w:rsidR="0084643B" w:rsidRPr="0084643B" w:rsidRDefault="0084643B" w:rsidP="008769B9">
      <w:pPr>
        <w:spacing w:line="360" w:lineRule="auto"/>
        <w:rPr>
          <w:sz w:val="28"/>
          <w:szCs w:val="28"/>
        </w:rPr>
      </w:pPr>
    </w:p>
    <w:p w:rsidR="0084643B" w:rsidRPr="0084643B" w:rsidRDefault="0084643B" w:rsidP="0068315B">
      <w:pPr>
        <w:spacing w:line="360" w:lineRule="auto"/>
        <w:jc w:val="left"/>
        <w:rPr>
          <w:sz w:val="28"/>
          <w:szCs w:val="28"/>
        </w:rPr>
      </w:pPr>
      <w:r w:rsidRPr="0084643B">
        <w:rPr>
          <w:sz w:val="28"/>
          <w:szCs w:val="28"/>
        </w:rPr>
        <w:t xml:space="preserve">BAHIA BLANCA                </w:t>
      </w:r>
      <w:r w:rsidR="000255FA">
        <w:rPr>
          <w:sz w:val="28"/>
          <w:szCs w:val="28"/>
        </w:rPr>
        <w:t xml:space="preserve">                          </w:t>
      </w:r>
      <w:r w:rsidRPr="0084643B">
        <w:rPr>
          <w:sz w:val="28"/>
          <w:szCs w:val="28"/>
        </w:rPr>
        <w:t xml:space="preserve">       </w:t>
      </w:r>
      <w:r>
        <w:rPr>
          <w:sz w:val="28"/>
          <w:szCs w:val="28"/>
        </w:rPr>
        <w:t xml:space="preserve">                      </w:t>
      </w:r>
      <w:r w:rsidRPr="0084643B">
        <w:rPr>
          <w:sz w:val="28"/>
          <w:szCs w:val="28"/>
        </w:rPr>
        <w:t>ARGENTINA</w:t>
      </w:r>
    </w:p>
    <w:p w:rsidR="0084643B" w:rsidRDefault="0084643B" w:rsidP="0068315B">
      <w:pPr>
        <w:spacing w:line="360" w:lineRule="auto"/>
        <w:jc w:val="center"/>
        <w:rPr>
          <w:sz w:val="28"/>
          <w:szCs w:val="28"/>
        </w:rPr>
      </w:pPr>
      <w:r w:rsidRPr="0084643B">
        <w:rPr>
          <w:sz w:val="28"/>
          <w:szCs w:val="28"/>
        </w:rPr>
        <w:t>201</w:t>
      </w:r>
      <w:r w:rsidR="00792BDB">
        <w:rPr>
          <w:sz w:val="28"/>
          <w:szCs w:val="28"/>
        </w:rPr>
        <w:t>5</w:t>
      </w:r>
    </w:p>
    <w:p w:rsidR="000255FA" w:rsidRDefault="000255FA" w:rsidP="0068315B">
      <w:pPr>
        <w:spacing w:line="360" w:lineRule="auto"/>
        <w:jc w:val="center"/>
        <w:rPr>
          <w:sz w:val="28"/>
          <w:szCs w:val="28"/>
        </w:rPr>
      </w:pPr>
    </w:p>
    <w:p w:rsidR="000A5740" w:rsidRDefault="000A5740" w:rsidP="0068315B">
      <w:pPr>
        <w:spacing w:line="360" w:lineRule="auto"/>
        <w:ind w:firstLine="720"/>
        <w:jc w:val="left"/>
        <w:rPr>
          <w:rStyle w:val="Textoennegrita"/>
          <w:bCs/>
          <w:sz w:val="28"/>
          <w:szCs w:val="28"/>
          <w:u w:val="single"/>
        </w:rPr>
      </w:pPr>
    </w:p>
    <w:p w:rsidR="00C47B40" w:rsidRDefault="00B76D03" w:rsidP="0068315B">
      <w:pPr>
        <w:spacing w:line="360" w:lineRule="auto"/>
        <w:ind w:firstLine="720"/>
        <w:jc w:val="left"/>
        <w:rPr>
          <w:rStyle w:val="Textoennegrita"/>
          <w:bCs/>
          <w:sz w:val="28"/>
          <w:szCs w:val="28"/>
          <w:u w:val="single"/>
        </w:rPr>
      </w:pPr>
      <w:r w:rsidRPr="00B76D03">
        <w:rPr>
          <w:rStyle w:val="Textoennegrita"/>
          <w:bCs/>
          <w:sz w:val="28"/>
          <w:szCs w:val="28"/>
          <w:u w:val="single"/>
        </w:rPr>
        <w:t>PREFACIO</w:t>
      </w:r>
    </w:p>
    <w:p w:rsidR="00B76D03" w:rsidRDefault="00B76D03" w:rsidP="0068315B">
      <w:pPr>
        <w:spacing w:line="360" w:lineRule="auto"/>
        <w:rPr>
          <w:rStyle w:val="Textoennegrita"/>
          <w:b w:val="0"/>
          <w:bCs/>
        </w:rPr>
      </w:pPr>
      <w:r>
        <w:rPr>
          <w:rStyle w:val="Textoennegrita"/>
          <w:b w:val="0"/>
          <w:bCs/>
        </w:rPr>
        <w:t xml:space="preserve">Esta tesis se presenta como parte de los requisitos para optar al grado Académico de Magister en Administración, de la Universidad Nacional del Sur y no ha sido presentada previamente para la obtención de otro título en esta Universidad u otra. La misma contiene los resultados obtenidos en investigaciones llevadas a cabo en el ámbito del Departamento de Ciencias de la Administración durante el periodo comprendido entre el </w:t>
      </w:r>
      <w:r w:rsidR="006F27D1">
        <w:rPr>
          <w:rStyle w:val="Textoennegrita"/>
          <w:b w:val="0"/>
          <w:bCs/>
        </w:rPr>
        <w:t xml:space="preserve">11 de octubre de 2011 y </w:t>
      </w:r>
      <w:r w:rsidR="007B70EA">
        <w:rPr>
          <w:rStyle w:val="Textoennegrita"/>
          <w:b w:val="0"/>
          <w:bCs/>
        </w:rPr>
        <w:t>el</w:t>
      </w:r>
      <w:r w:rsidR="00050A7B">
        <w:rPr>
          <w:rStyle w:val="Textoennegrita"/>
          <w:b w:val="0"/>
          <w:bCs/>
        </w:rPr>
        <w:t xml:space="preserve"> 1</w:t>
      </w:r>
      <w:r w:rsidR="00D15C91">
        <w:rPr>
          <w:rStyle w:val="Textoennegrita"/>
          <w:b w:val="0"/>
          <w:bCs/>
        </w:rPr>
        <w:t>0</w:t>
      </w:r>
      <w:r w:rsidR="00050A7B">
        <w:rPr>
          <w:rStyle w:val="Textoennegrita"/>
          <w:b w:val="0"/>
          <w:bCs/>
        </w:rPr>
        <w:t xml:space="preserve"> </w:t>
      </w:r>
      <w:r w:rsidR="00E63BF3">
        <w:rPr>
          <w:rStyle w:val="Textoennegrita"/>
          <w:b w:val="0"/>
          <w:bCs/>
        </w:rPr>
        <w:t xml:space="preserve">de agosto </w:t>
      </w:r>
      <w:r w:rsidR="006F27D1">
        <w:rPr>
          <w:rStyle w:val="Textoennegrita"/>
          <w:b w:val="0"/>
          <w:bCs/>
        </w:rPr>
        <w:t xml:space="preserve">de 2014, bajo la dirección del Dr. (Cr.) Gastón Silverio Milanesi y codirección de la Mg. (Cra.) Diana Ester </w:t>
      </w:r>
      <w:r w:rsidR="007B70EA">
        <w:rPr>
          <w:rStyle w:val="Textoennegrita"/>
          <w:b w:val="0"/>
          <w:bCs/>
        </w:rPr>
        <w:t>Albanase</w:t>
      </w:r>
      <w:r w:rsidR="006F27D1">
        <w:rPr>
          <w:rStyle w:val="Textoennegrita"/>
          <w:b w:val="0"/>
          <w:bCs/>
        </w:rPr>
        <w:t>.</w:t>
      </w:r>
    </w:p>
    <w:p w:rsidR="00611654" w:rsidRDefault="00611654" w:rsidP="0068315B">
      <w:pPr>
        <w:spacing w:line="360" w:lineRule="auto"/>
        <w:rPr>
          <w:rStyle w:val="Textoennegrita"/>
          <w:b w:val="0"/>
          <w:bCs/>
        </w:rPr>
      </w:pPr>
    </w:p>
    <w:p w:rsidR="002A43A5" w:rsidRDefault="002A43A5" w:rsidP="002A43A5">
      <w:pPr>
        <w:spacing w:line="360" w:lineRule="auto"/>
        <w:jc w:val="right"/>
        <w:rPr>
          <w:rStyle w:val="Textoennegrita"/>
          <w:b w:val="0"/>
          <w:bCs/>
        </w:rPr>
      </w:pPr>
      <w:r>
        <w:rPr>
          <w:rStyle w:val="Textoennegrita"/>
          <w:b w:val="0"/>
          <w:bCs/>
        </w:rPr>
        <w:tab/>
      </w:r>
    </w:p>
    <w:p w:rsidR="00391D81" w:rsidRDefault="002A43A5" w:rsidP="002A43A5">
      <w:pPr>
        <w:spacing w:line="360" w:lineRule="auto"/>
        <w:jc w:val="right"/>
        <w:rPr>
          <w:rStyle w:val="Textoennegrita"/>
          <w:b w:val="0"/>
          <w:bCs/>
        </w:rPr>
      </w:pPr>
      <w:r>
        <w:rPr>
          <w:rStyle w:val="Textoennegrita"/>
          <w:b w:val="0"/>
          <w:bCs/>
        </w:rPr>
        <w:t>Cr. Pablo Guillermo Deibele</w:t>
      </w:r>
    </w:p>
    <w:p w:rsidR="002A43A5" w:rsidRDefault="002A43A5" w:rsidP="0068315B">
      <w:pPr>
        <w:spacing w:line="360" w:lineRule="auto"/>
        <w:rPr>
          <w:rStyle w:val="Textoennegrita"/>
          <w:b w:val="0"/>
          <w:bCs/>
        </w:rPr>
      </w:pPr>
    </w:p>
    <w:p w:rsidR="00391D81" w:rsidRDefault="00391D81" w:rsidP="0068315B">
      <w:pPr>
        <w:spacing w:line="360" w:lineRule="auto"/>
        <w:rPr>
          <w:rStyle w:val="Textoennegrita"/>
          <w:b w:val="0"/>
          <w:bCs/>
        </w:rPr>
      </w:pPr>
      <w:r>
        <w:rPr>
          <w:rStyle w:val="Textoennegrita"/>
          <w:b w:val="0"/>
          <w:bCs/>
        </w:rPr>
        <w:t>Certifico que fueron incluidos los cambios y correcciones sugeridas por los jurados.</w:t>
      </w:r>
    </w:p>
    <w:p w:rsidR="00391D81" w:rsidRDefault="00391D81" w:rsidP="0068315B">
      <w:pPr>
        <w:spacing w:line="360" w:lineRule="auto"/>
        <w:rPr>
          <w:rStyle w:val="Textoennegrita"/>
          <w:b w:val="0"/>
          <w:bCs/>
        </w:rPr>
      </w:pPr>
    </w:p>
    <w:p w:rsidR="00391D81" w:rsidRDefault="00391D81" w:rsidP="0068315B">
      <w:pPr>
        <w:spacing w:line="360" w:lineRule="auto"/>
        <w:rPr>
          <w:rStyle w:val="Textoennegrita"/>
          <w:b w:val="0"/>
          <w:bCs/>
        </w:rPr>
      </w:pPr>
    </w:p>
    <w:p w:rsidR="00391D81" w:rsidRDefault="002A43A5" w:rsidP="0068315B">
      <w:pPr>
        <w:spacing w:line="360" w:lineRule="auto"/>
        <w:rPr>
          <w:rStyle w:val="Textoennegrita"/>
          <w:b w:val="0"/>
          <w:bCs/>
        </w:rPr>
      </w:pPr>
      <w:r>
        <w:rPr>
          <w:rStyle w:val="Textoennegrita"/>
          <w:b w:val="0"/>
          <w:bCs/>
        </w:rPr>
        <w:t>Dr. (Cr.) Gastón Silverio Milanesi                                  Mg. (Cra.) Diana Ester Albanese</w:t>
      </w:r>
    </w:p>
    <w:p w:rsidR="00611654" w:rsidRDefault="00DE60F4" w:rsidP="0068315B">
      <w:pPr>
        <w:spacing w:line="360" w:lineRule="auto"/>
        <w:rPr>
          <w:rStyle w:val="Textoennegrita"/>
          <w:b w:val="0"/>
          <w:bCs/>
        </w:rPr>
      </w:pPr>
      <w:r w:rsidRPr="00DE60F4">
        <w:rPr>
          <w:noProof/>
          <w:lang w:val="es-AR" w:eastAsia="es-AR"/>
        </w:rPr>
        <w:pict>
          <v:rect id="Rectangle 6" o:spid="_x0000_s1026" style="position:absolute;left:0;text-align:left;margin-left:12.55pt;margin-top:12.7pt;width:465.5pt;height:237.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" filled="f" strokeweight="1.5pt"/>
        </w:pict>
      </w:r>
    </w:p>
    <w:p w:rsidR="00611654" w:rsidRDefault="00611654" w:rsidP="0068315B">
      <w:pPr>
        <w:spacing w:line="360" w:lineRule="auto"/>
        <w:jc w:val="right"/>
        <w:rPr>
          <w:rStyle w:val="Textoennegrita"/>
          <w:b w:val="0"/>
          <w:bCs/>
        </w:rPr>
      </w:pPr>
      <w:r>
        <w:rPr>
          <w:noProof/>
          <w:lang w:val="en-US"/>
        </w:rPr>
        <w:drawing>
          <wp:anchor distT="0" distB="0" distL="114300" distR="114300" simplePos="0" relativeHeight="251661312" behindDoc="0" locked="0" layoutInCell="1" allowOverlap="1">
            <wp:simplePos x="0" y="0"/>
            <wp:positionH relativeFrom="column">
              <wp:posOffset>337820</wp:posOffset>
            </wp:positionH>
            <wp:positionV relativeFrom="paragraph">
              <wp:posOffset>208280</wp:posOffset>
            </wp:positionV>
            <wp:extent cx="837565" cy="807720"/>
            <wp:effectExtent l="19050" t="0" r="635" b="0"/>
            <wp:wrapNone/>
            <wp:docPr id="4" name="Imagen 4" descr="logouns_344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s_344_33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565" cy="807720"/>
                    </a:xfrm>
                    <a:prstGeom prst="rect">
                      <a:avLst/>
                    </a:prstGeom>
                    <a:noFill/>
                    <a:ln>
                      <a:noFill/>
                    </a:ln>
                  </pic:spPr>
                </pic:pic>
              </a:graphicData>
            </a:graphic>
          </wp:anchor>
        </w:drawing>
      </w:r>
    </w:p>
    <w:p w:rsidR="00611654" w:rsidRPr="00611654" w:rsidRDefault="00555AC6" w:rsidP="0068315B">
      <w:pPr>
        <w:spacing w:line="360" w:lineRule="auto"/>
        <w:jc w:val="center"/>
        <w:rPr>
          <w:rStyle w:val="Textoennegrita"/>
          <w:b w:val="0"/>
          <w:bCs/>
          <w:sz w:val="28"/>
          <w:szCs w:val="28"/>
        </w:rPr>
      </w:pPr>
      <w:r>
        <w:rPr>
          <w:rStyle w:val="Textoennegrita"/>
          <w:b w:val="0"/>
          <w:bCs/>
        </w:rPr>
        <w:t xml:space="preserve">                                      </w:t>
      </w:r>
      <w:r w:rsidR="00611654">
        <w:rPr>
          <w:rStyle w:val="Textoennegrita"/>
          <w:b w:val="0"/>
          <w:bCs/>
        </w:rPr>
        <w:t xml:space="preserve"> </w:t>
      </w:r>
      <w:r w:rsidR="00611654" w:rsidRPr="00611654">
        <w:rPr>
          <w:rStyle w:val="Textoennegrita"/>
          <w:b w:val="0"/>
          <w:bCs/>
          <w:sz w:val="28"/>
          <w:szCs w:val="28"/>
        </w:rPr>
        <w:t>UNIVERSIDAD NACIONAL DEL SUR</w:t>
      </w:r>
    </w:p>
    <w:p w:rsidR="00611654" w:rsidRPr="00611654" w:rsidRDefault="00611654" w:rsidP="0068315B">
      <w:pPr>
        <w:spacing w:line="360" w:lineRule="auto"/>
        <w:jc w:val="right"/>
        <w:rPr>
          <w:rStyle w:val="Textoennegrita"/>
          <w:b w:val="0"/>
          <w:bCs/>
          <w:sz w:val="28"/>
          <w:szCs w:val="28"/>
        </w:rPr>
      </w:pPr>
      <w:r w:rsidRPr="00611654">
        <w:rPr>
          <w:rStyle w:val="Textoennegrita"/>
          <w:b w:val="0"/>
          <w:bCs/>
          <w:sz w:val="28"/>
          <w:szCs w:val="28"/>
        </w:rPr>
        <w:t>Secretaría General de Posgrado y Educación Continua</w:t>
      </w:r>
    </w:p>
    <w:p w:rsidR="00611654" w:rsidRDefault="00611654" w:rsidP="0068315B">
      <w:pPr>
        <w:spacing w:line="360" w:lineRule="auto"/>
        <w:jc w:val="right"/>
        <w:rPr>
          <w:rStyle w:val="Textoennegrita"/>
          <w:b w:val="0"/>
          <w:bCs/>
        </w:rPr>
      </w:pPr>
    </w:p>
    <w:p w:rsidR="00611654" w:rsidRDefault="00611654" w:rsidP="0068315B">
      <w:pPr>
        <w:spacing w:line="360" w:lineRule="auto"/>
        <w:ind w:left="720"/>
        <w:rPr>
          <w:rStyle w:val="Textoennegrita"/>
          <w:b w:val="0"/>
          <w:bCs/>
          <w:sz w:val="28"/>
          <w:szCs w:val="28"/>
        </w:rPr>
      </w:pPr>
      <w:r w:rsidRPr="00611654">
        <w:rPr>
          <w:rStyle w:val="Textoennegrita"/>
          <w:b w:val="0"/>
          <w:bCs/>
          <w:sz w:val="28"/>
          <w:szCs w:val="28"/>
        </w:rPr>
        <w:t xml:space="preserve">La presente tesis ha sido aprobada </w:t>
      </w:r>
      <w:r w:rsidR="007B70EA" w:rsidRPr="00611654">
        <w:rPr>
          <w:rStyle w:val="Textoennegrita"/>
          <w:b w:val="0"/>
          <w:bCs/>
          <w:sz w:val="28"/>
          <w:szCs w:val="28"/>
        </w:rPr>
        <w:t>el…</w:t>
      </w:r>
      <w:r w:rsidRPr="00611654">
        <w:rPr>
          <w:rStyle w:val="Textoennegrita"/>
          <w:b w:val="0"/>
          <w:bCs/>
          <w:sz w:val="28"/>
          <w:szCs w:val="28"/>
        </w:rPr>
        <w:t xml:space="preserve">…../…………../…………, mereciendo la calificación </w:t>
      </w:r>
      <w:r w:rsidR="007B70EA" w:rsidRPr="00611654">
        <w:rPr>
          <w:rStyle w:val="Textoennegrita"/>
          <w:b w:val="0"/>
          <w:bCs/>
          <w:sz w:val="28"/>
          <w:szCs w:val="28"/>
        </w:rPr>
        <w:t>de…</w:t>
      </w:r>
      <w:r w:rsidRPr="00611654">
        <w:rPr>
          <w:rStyle w:val="Textoennegrita"/>
          <w:b w:val="0"/>
          <w:bCs/>
          <w:sz w:val="28"/>
          <w:szCs w:val="28"/>
        </w:rPr>
        <w:t>………</w:t>
      </w:r>
      <w:r w:rsidR="007B70EA" w:rsidRPr="00611654">
        <w:rPr>
          <w:rStyle w:val="Textoennegrita"/>
          <w:b w:val="0"/>
          <w:bCs/>
          <w:sz w:val="28"/>
          <w:szCs w:val="28"/>
        </w:rPr>
        <w:t>.. (</w:t>
      </w:r>
      <w:r w:rsidRPr="00611654">
        <w:rPr>
          <w:rStyle w:val="Textoennegrita"/>
          <w:b w:val="0"/>
          <w:bCs/>
          <w:sz w:val="28"/>
          <w:szCs w:val="28"/>
        </w:rPr>
        <w:t>…………………………….)</w:t>
      </w:r>
    </w:p>
    <w:p w:rsidR="00F77279" w:rsidRDefault="00F77279" w:rsidP="0068315B">
      <w:pPr>
        <w:spacing w:line="360" w:lineRule="auto"/>
        <w:ind w:left="720"/>
        <w:rPr>
          <w:rStyle w:val="Textoennegrita"/>
          <w:b w:val="0"/>
          <w:bCs/>
          <w:sz w:val="28"/>
          <w:szCs w:val="28"/>
        </w:rPr>
      </w:pPr>
    </w:p>
    <w:p w:rsidR="00391D81" w:rsidRDefault="00391D81" w:rsidP="0068315B">
      <w:pPr>
        <w:spacing w:line="360" w:lineRule="auto"/>
        <w:ind w:left="720"/>
        <w:rPr>
          <w:rStyle w:val="Textoennegrita"/>
          <w:b w:val="0"/>
          <w:bCs/>
          <w:sz w:val="28"/>
          <w:szCs w:val="28"/>
        </w:rPr>
      </w:pPr>
    </w:p>
    <w:p w:rsidR="00391D81" w:rsidRDefault="00391D81" w:rsidP="0068315B">
      <w:pPr>
        <w:spacing w:line="360" w:lineRule="auto"/>
        <w:ind w:left="720"/>
        <w:rPr>
          <w:rStyle w:val="Textoennegrita"/>
          <w:b w:val="0"/>
          <w:bCs/>
          <w:sz w:val="28"/>
          <w:szCs w:val="28"/>
        </w:rPr>
      </w:pPr>
    </w:p>
    <w:p w:rsidR="00F77279" w:rsidRDefault="00F77279" w:rsidP="0068315B">
      <w:pPr>
        <w:spacing w:line="360" w:lineRule="auto"/>
        <w:ind w:left="720"/>
        <w:rPr>
          <w:rStyle w:val="Textoennegrita"/>
          <w:b w:val="0"/>
          <w:bCs/>
          <w:sz w:val="28"/>
          <w:szCs w:val="28"/>
        </w:rPr>
      </w:pPr>
    </w:p>
    <w:p w:rsidR="00DD73DC" w:rsidRDefault="00DD73DC" w:rsidP="0068315B">
      <w:pPr>
        <w:spacing w:line="360" w:lineRule="auto"/>
        <w:ind w:firstLine="720"/>
        <w:jc w:val="left"/>
        <w:rPr>
          <w:rStyle w:val="Textoennegrita"/>
          <w:bCs/>
          <w:sz w:val="28"/>
          <w:szCs w:val="28"/>
          <w:u w:val="single"/>
        </w:rPr>
      </w:pPr>
    </w:p>
    <w:p w:rsidR="00391D81" w:rsidRDefault="00391D81" w:rsidP="0068315B">
      <w:pPr>
        <w:spacing w:line="360" w:lineRule="auto"/>
        <w:ind w:firstLine="720"/>
        <w:jc w:val="left"/>
        <w:rPr>
          <w:rStyle w:val="Textoennegrita"/>
          <w:bCs/>
          <w:sz w:val="28"/>
          <w:szCs w:val="28"/>
          <w:u w:val="single"/>
        </w:rPr>
      </w:pPr>
    </w:p>
    <w:p w:rsidR="00391D81" w:rsidRDefault="00391D81" w:rsidP="0068315B">
      <w:pPr>
        <w:spacing w:line="360" w:lineRule="auto"/>
        <w:ind w:firstLine="720"/>
        <w:jc w:val="left"/>
        <w:rPr>
          <w:rStyle w:val="Textoennegrita"/>
          <w:bCs/>
          <w:sz w:val="28"/>
          <w:szCs w:val="28"/>
          <w:u w:val="single"/>
        </w:rPr>
      </w:pPr>
    </w:p>
    <w:p w:rsidR="00FF4E5B" w:rsidRDefault="00FF4E5B" w:rsidP="0068315B">
      <w:pPr>
        <w:spacing w:line="360" w:lineRule="auto"/>
        <w:ind w:firstLine="720"/>
        <w:jc w:val="left"/>
        <w:rPr>
          <w:rStyle w:val="Textoennegrita"/>
          <w:bCs/>
          <w:sz w:val="28"/>
          <w:szCs w:val="28"/>
          <w:u w:val="single"/>
        </w:rPr>
      </w:pPr>
      <w:r>
        <w:rPr>
          <w:rStyle w:val="Textoennegrita"/>
          <w:bCs/>
          <w:sz w:val="28"/>
          <w:szCs w:val="28"/>
          <w:u w:val="single"/>
        </w:rPr>
        <w:t>DEDICATORIA</w:t>
      </w:r>
    </w:p>
    <w:p w:rsidR="00F73915" w:rsidRDefault="00F73915" w:rsidP="0068315B">
      <w:pPr>
        <w:spacing w:line="360" w:lineRule="auto"/>
        <w:ind w:firstLine="720"/>
        <w:jc w:val="left"/>
        <w:rPr>
          <w:rStyle w:val="Textoennegrita"/>
          <w:bCs/>
          <w:sz w:val="28"/>
          <w:szCs w:val="28"/>
          <w:u w:val="single"/>
        </w:rPr>
      </w:pPr>
    </w:p>
    <w:p w:rsidR="002D4B9B" w:rsidRDefault="002D4B9B" w:rsidP="00834720">
      <w:pPr>
        <w:spacing w:line="360" w:lineRule="auto"/>
        <w:ind w:left="720" w:right="1089" w:firstLine="720"/>
        <w:rPr>
          <w:rStyle w:val="Textoennegrita"/>
          <w:b w:val="0"/>
          <w:bCs/>
        </w:rPr>
      </w:pPr>
      <w:r>
        <w:rPr>
          <w:rStyle w:val="Textoennegrita"/>
          <w:b w:val="0"/>
          <w:bCs/>
        </w:rPr>
        <w:t xml:space="preserve">A todos los que me brindaron su paciencia </w:t>
      </w:r>
      <w:r w:rsidR="00834720">
        <w:rPr>
          <w:rStyle w:val="Textoennegrita"/>
          <w:b w:val="0"/>
          <w:bCs/>
        </w:rPr>
        <w:t xml:space="preserve">mientras </w:t>
      </w:r>
      <w:r w:rsidR="00570825">
        <w:rPr>
          <w:rStyle w:val="Textoennegrita"/>
          <w:b w:val="0"/>
          <w:bCs/>
        </w:rPr>
        <w:t>estuve abocado a este emprendimiento</w:t>
      </w:r>
      <w:r>
        <w:rPr>
          <w:rStyle w:val="Textoennegrita"/>
          <w:b w:val="0"/>
          <w:bCs/>
        </w:rPr>
        <w:t>.</w:t>
      </w:r>
    </w:p>
    <w:p w:rsidR="003F64EE" w:rsidRDefault="005C2562" w:rsidP="00834720">
      <w:pPr>
        <w:spacing w:line="360" w:lineRule="auto"/>
        <w:ind w:left="720" w:right="1089" w:firstLine="720"/>
        <w:rPr>
          <w:rStyle w:val="Textoennegrita"/>
          <w:b w:val="0"/>
          <w:bCs/>
        </w:rPr>
      </w:pPr>
      <w:r>
        <w:rPr>
          <w:rStyle w:val="Textoennegrita"/>
          <w:b w:val="0"/>
          <w:bCs/>
        </w:rPr>
        <w:t xml:space="preserve">A todo </w:t>
      </w:r>
      <w:r w:rsidR="00784258">
        <w:rPr>
          <w:rStyle w:val="Textoennegrita"/>
          <w:b w:val="0"/>
          <w:bCs/>
        </w:rPr>
        <w:t>aquel</w:t>
      </w:r>
      <w:r>
        <w:rPr>
          <w:rStyle w:val="Textoennegrita"/>
          <w:b w:val="0"/>
          <w:bCs/>
        </w:rPr>
        <w:t xml:space="preserve"> que pueda sacar</w:t>
      </w:r>
      <w:r w:rsidR="00DD0263">
        <w:rPr>
          <w:rStyle w:val="Textoennegrita"/>
          <w:b w:val="0"/>
          <w:bCs/>
        </w:rPr>
        <w:t>le</w:t>
      </w:r>
      <w:r>
        <w:rPr>
          <w:rStyle w:val="Textoennegrita"/>
          <w:b w:val="0"/>
          <w:bCs/>
        </w:rPr>
        <w:t xml:space="preserve"> provecho</w:t>
      </w:r>
      <w:r w:rsidR="00CF4527">
        <w:rPr>
          <w:rStyle w:val="Textoennegrita"/>
          <w:b w:val="0"/>
          <w:bCs/>
        </w:rPr>
        <w:t xml:space="preserve"> en la faz económica</w:t>
      </w:r>
      <w:r>
        <w:rPr>
          <w:rStyle w:val="Textoennegrita"/>
          <w:b w:val="0"/>
          <w:bCs/>
        </w:rPr>
        <w:t xml:space="preserve">. </w:t>
      </w:r>
    </w:p>
    <w:p w:rsidR="003F64EE" w:rsidRDefault="00CF4527" w:rsidP="00834720">
      <w:pPr>
        <w:spacing w:line="360" w:lineRule="auto"/>
        <w:ind w:left="720" w:right="1089" w:firstLine="720"/>
        <w:rPr>
          <w:rStyle w:val="Textoennegrita"/>
          <w:b w:val="0"/>
          <w:bCs/>
        </w:rPr>
      </w:pPr>
      <w:r>
        <w:rPr>
          <w:rStyle w:val="Textoennegrita"/>
          <w:b w:val="0"/>
          <w:bCs/>
        </w:rPr>
        <w:t xml:space="preserve">A todo aquel que pueda servirle </w:t>
      </w:r>
      <w:r w:rsidR="00163D0F">
        <w:rPr>
          <w:rStyle w:val="Textoennegrita"/>
          <w:b w:val="0"/>
          <w:bCs/>
        </w:rPr>
        <w:t>de</w:t>
      </w:r>
      <w:r>
        <w:rPr>
          <w:rStyle w:val="Textoennegrita"/>
          <w:b w:val="0"/>
          <w:bCs/>
        </w:rPr>
        <w:t xml:space="preserve"> puntapié </w:t>
      </w:r>
      <w:r w:rsidR="00F077CA">
        <w:rPr>
          <w:rStyle w:val="Textoennegrita"/>
          <w:b w:val="0"/>
          <w:bCs/>
        </w:rPr>
        <w:t>inicial</w:t>
      </w:r>
      <w:r w:rsidR="00320A9E">
        <w:rPr>
          <w:rStyle w:val="Textoennegrita"/>
          <w:b w:val="0"/>
          <w:bCs/>
        </w:rPr>
        <w:t xml:space="preserve"> </w:t>
      </w:r>
      <w:r>
        <w:rPr>
          <w:rStyle w:val="Textoennegrita"/>
          <w:b w:val="0"/>
          <w:bCs/>
        </w:rPr>
        <w:t>en la faz académica.</w:t>
      </w:r>
      <w:r w:rsidR="00F077CA">
        <w:rPr>
          <w:rStyle w:val="Textoennegrita"/>
          <w:b w:val="0"/>
          <w:bCs/>
        </w:rPr>
        <w:t xml:space="preserve"> </w:t>
      </w:r>
    </w:p>
    <w:p w:rsidR="005C2562" w:rsidRDefault="00F077CA" w:rsidP="00834720">
      <w:pPr>
        <w:spacing w:line="360" w:lineRule="auto"/>
        <w:ind w:left="720" w:right="1089" w:firstLine="720"/>
        <w:rPr>
          <w:rStyle w:val="Textoennegrita"/>
          <w:b w:val="0"/>
          <w:bCs/>
        </w:rPr>
      </w:pPr>
      <w:r>
        <w:rPr>
          <w:rStyle w:val="Textoennegrita"/>
          <w:b w:val="0"/>
          <w:bCs/>
        </w:rPr>
        <w:t xml:space="preserve">A todo aquel que busque </w:t>
      </w:r>
      <w:r w:rsidR="00DC607D">
        <w:rPr>
          <w:rStyle w:val="Textoennegrita"/>
          <w:b w:val="0"/>
          <w:bCs/>
        </w:rPr>
        <w:t>incrementa</w:t>
      </w:r>
      <w:r w:rsidR="00F73915">
        <w:rPr>
          <w:rStyle w:val="Textoennegrita"/>
          <w:b w:val="0"/>
          <w:bCs/>
        </w:rPr>
        <w:t>r su bagaje de conocimientos.</w:t>
      </w:r>
    </w:p>
    <w:p w:rsidR="005C2562" w:rsidRDefault="005C2562" w:rsidP="0068315B">
      <w:pPr>
        <w:spacing w:line="360" w:lineRule="auto"/>
        <w:ind w:firstLine="720"/>
        <w:jc w:val="left"/>
        <w:rPr>
          <w:rStyle w:val="Textoennegrita"/>
          <w:b w:val="0"/>
          <w:bCs/>
        </w:rPr>
      </w:pPr>
    </w:p>
    <w:p w:rsidR="00391D81" w:rsidRDefault="00391D81" w:rsidP="00DD73DC">
      <w:pPr>
        <w:spacing w:line="360" w:lineRule="auto"/>
        <w:jc w:val="left"/>
        <w:rPr>
          <w:rStyle w:val="Textoennegrita"/>
          <w:b w:val="0"/>
          <w:bCs/>
        </w:rPr>
      </w:pPr>
    </w:p>
    <w:p w:rsidR="003F64EE" w:rsidRDefault="003F64EE" w:rsidP="00834720">
      <w:pPr>
        <w:spacing w:line="360" w:lineRule="auto"/>
        <w:jc w:val="left"/>
        <w:rPr>
          <w:rStyle w:val="Textoennegrita"/>
          <w:b w:val="0"/>
          <w:bCs/>
        </w:rPr>
      </w:pPr>
    </w:p>
    <w:p w:rsidR="00FF4E5B" w:rsidRDefault="00FF4E5B" w:rsidP="0068315B">
      <w:pPr>
        <w:spacing w:line="360" w:lineRule="auto"/>
        <w:ind w:firstLine="720"/>
        <w:jc w:val="left"/>
        <w:rPr>
          <w:rStyle w:val="Textoennegrita"/>
          <w:bCs/>
          <w:sz w:val="28"/>
          <w:szCs w:val="28"/>
          <w:u w:val="single"/>
        </w:rPr>
      </w:pPr>
      <w:r>
        <w:rPr>
          <w:rStyle w:val="Textoennegrita"/>
          <w:bCs/>
          <w:sz w:val="28"/>
          <w:szCs w:val="28"/>
          <w:u w:val="single"/>
        </w:rPr>
        <w:t>AGRADECIMIENTOS</w:t>
      </w:r>
    </w:p>
    <w:p w:rsidR="00F73915" w:rsidRDefault="00F73915" w:rsidP="0068315B">
      <w:pPr>
        <w:spacing w:line="360" w:lineRule="auto"/>
        <w:ind w:firstLine="720"/>
        <w:jc w:val="left"/>
        <w:rPr>
          <w:rStyle w:val="Textoennegrita"/>
          <w:bCs/>
          <w:sz w:val="28"/>
          <w:szCs w:val="28"/>
          <w:u w:val="single"/>
        </w:rPr>
      </w:pPr>
    </w:p>
    <w:p w:rsidR="003F64EE" w:rsidRDefault="005C2562" w:rsidP="00834720">
      <w:pPr>
        <w:spacing w:line="360" w:lineRule="auto"/>
        <w:ind w:left="720" w:right="1089" w:firstLine="720"/>
        <w:rPr>
          <w:rStyle w:val="Textoennegrita"/>
          <w:b w:val="0"/>
          <w:bCs/>
        </w:rPr>
      </w:pPr>
      <w:r>
        <w:rPr>
          <w:rStyle w:val="Textoennegrita"/>
          <w:b w:val="0"/>
          <w:bCs/>
        </w:rPr>
        <w:t xml:space="preserve">A </w:t>
      </w:r>
      <w:r w:rsidR="00DD0263">
        <w:rPr>
          <w:rStyle w:val="Textoennegrita"/>
          <w:b w:val="0"/>
          <w:bCs/>
        </w:rPr>
        <w:t xml:space="preserve">todos </w:t>
      </w:r>
      <w:r>
        <w:rPr>
          <w:rStyle w:val="Textoennegrita"/>
          <w:b w:val="0"/>
          <w:bCs/>
        </w:rPr>
        <w:t>quienes me han colaborado</w:t>
      </w:r>
      <w:r w:rsidR="00DD0263">
        <w:rPr>
          <w:rStyle w:val="Textoennegrita"/>
          <w:b w:val="0"/>
          <w:bCs/>
        </w:rPr>
        <w:t xml:space="preserve">, aportado y orientado </w:t>
      </w:r>
      <w:r>
        <w:rPr>
          <w:rStyle w:val="Textoennegrita"/>
          <w:b w:val="0"/>
          <w:bCs/>
        </w:rPr>
        <w:t>en este cometido</w:t>
      </w:r>
      <w:r w:rsidR="00DD0263">
        <w:rPr>
          <w:rStyle w:val="Textoennegrita"/>
          <w:b w:val="0"/>
          <w:bCs/>
        </w:rPr>
        <w:t>;</w:t>
      </w:r>
      <w:r>
        <w:rPr>
          <w:rStyle w:val="Textoennegrita"/>
          <w:b w:val="0"/>
          <w:bCs/>
        </w:rPr>
        <w:t xml:space="preserve"> que</w:t>
      </w:r>
      <w:r w:rsidR="00DD0263">
        <w:rPr>
          <w:rStyle w:val="Textoennegrita"/>
          <w:b w:val="0"/>
          <w:bCs/>
        </w:rPr>
        <w:t xml:space="preserve"> </w:t>
      </w:r>
      <w:r>
        <w:rPr>
          <w:rStyle w:val="Textoennegrita"/>
          <w:b w:val="0"/>
          <w:bCs/>
        </w:rPr>
        <w:t xml:space="preserve">ya lo saben, </w:t>
      </w:r>
      <w:r w:rsidR="00DD0263">
        <w:rPr>
          <w:rStyle w:val="Textoennegrita"/>
          <w:b w:val="0"/>
          <w:bCs/>
        </w:rPr>
        <w:t xml:space="preserve">y </w:t>
      </w:r>
      <w:r>
        <w:rPr>
          <w:rStyle w:val="Textoennegrita"/>
          <w:b w:val="0"/>
          <w:bCs/>
        </w:rPr>
        <w:t xml:space="preserve">no </w:t>
      </w:r>
      <w:r w:rsidR="00DD0263">
        <w:rPr>
          <w:rStyle w:val="Textoennegrita"/>
          <w:b w:val="0"/>
          <w:bCs/>
        </w:rPr>
        <w:t>necesitan</w:t>
      </w:r>
      <w:r>
        <w:rPr>
          <w:rStyle w:val="Textoennegrita"/>
          <w:b w:val="0"/>
          <w:bCs/>
        </w:rPr>
        <w:t xml:space="preserve"> que los </w:t>
      </w:r>
      <w:r w:rsidR="00DD0263">
        <w:rPr>
          <w:rStyle w:val="Textoennegrita"/>
          <w:b w:val="0"/>
          <w:bCs/>
        </w:rPr>
        <w:t>individualice</w:t>
      </w:r>
      <w:r>
        <w:rPr>
          <w:rStyle w:val="Textoennegrita"/>
          <w:b w:val="0"/>
          <w:bCs/>
        </w:rPr>
        <w:t xml:space="preserve">. </w:t>
      </w:r>
    </w:p>
    <w:p w:rsidR="005C2562" w:rsidRDefault="000A1A73" w:rsidP="00834720">
      <w:pPr>
        <w:spacing w:line="360" w:lineRule="auto"/>
        <w:ind w:left="720" w:firstLine="720"/>
        <w:rPr>
          <w:rStyle w:val="Textoennegrita"/>
          <w:b w:val="0"/>
          <w:bCs/>
        </w:rPr>
      </w:pPr>
      <w:r>
        <w:rPr>
          <w:rStyle w:val="Textoennegrita"/>
          <w:b w:val="0"/>
          <w:bCs/>
        </w:rPr>
        <w:t>Mi</w:t>
      </w:r>
      <w:r w:rsidR="00F27489">
        <w:rPr>
          <w:rStyle w:val="Textoennegrita"/>
          <w:b w:val="0"/>
          <w:bCs/>
        </w:rPr>
        <w:t>s más sinceras gracias</w:t>
      </w:r>
      <w:r w:rsidR="005C2562">
        <w:rPr>
          <w:rStyle w:val="Textoennegrita"/>
          <w:b w:val="0"/>
          <w:bCs/>
        </w:rPr>
        <w:t>.</w:t>
      </w:r>
    </w:p>
    <w:p w:rsidR="004314D6" w:rsidRDefault="004314D6" w:rsidP="0068315B">
      <w:pPr>
        <w:spacing w:line="360" w:lineRule="auto"/>
        <w:ind w:firstLine="720"/>
        <w:jc w:val="left"/>
        <w:rPr>
          <w:rStyle w:val="Textoennegrita"/>
          <w:b w:val="0"/>
          <w:bCs/>
          <w:sz w:val="28"/>
          <w:szCs w:val="28"/>
        </w:rPr>
      </w:pPr>
    </w:p>
    <w:p w:rsidR="000E4078" w:rsidRDefault="000E4078" w:rsidP="0068315B">
      <w:pPr>
        <w:spacing w:line="360" w:lineRule="auto"/>
        <w:ind w:firstLine="720"/>
        <w:jc w:val="left"/>
        <w:rPr>
          <w:rStyle w:val="Textoennegrita"/>
          <w:b w:val="0"/>
          <w:bCs/>
          <w:sz w:val="28"/>
          <w:szCs w:val="28"/>
        </w:rPr>
      </w:pPr>
    </w:p>
    <w:p w:rsidR="00216DC7" w:rsidRDefault="00216DC7" w:rsidP="0068315B">
      <w:pPr>
        <w:spacing w:line="360" w:lineRule="auto"/>
        <w:ind w:firstLine="720"/>
        <w:jc w:val="left"/>
        <w:rPr>
          <w:rStyle w:val="Textoennegrita"/>
          <w:b w:val="0"/>
          <w:bCs/>
          <w:sz w:val="28"/>
          <w:szCs w:val="28"/>
        </w:rPr>
      </w:pPr>
    </w:p>
    <w:p w:rsidR="00216DC7" w:rsidRDefault="00216DC7" w:rsidP="0068315B">
      <w:pPr>
        <w:spacing w:line="360" w:lineRule="auto"/>
        <w:ind w:firstLine="720"/>
        <w:jc w:val="left"/>
        <w:rPr>
          <w:rStyle w:val="Textoennegrita"/>
          <w:b w:val="0"/>
          <w:bCs/>
          <w:sz w:val="28"/>
          <w:szCs w:val="28"/>
        </w:rPr>
      </w:pPr>
    </w:p>
    <w:p w:rsidR="00834720" w:rsidRDefault="00834720" w:rsidP="0068315B">
      <w:pPr>
        <w:spacing w:line="360" w:lineRule="auto"/>
        <w:ind w:firstLine="720"/>
        <w:jc w:val="left"/>
        <w:rPr>
          <w:rStyle w:val="Textoennegrita"/>
          <w:b w:val="0"/>
          <w:bCs/>
          <w:sz w:val="28"/>
          <w:szCs w:val="28"/>
        </w:rPr>
      </w:pPr>
    </w:p>
    <w:p w:rsidR="00216DC7" w:rsidRDefault="00216DC7" w:rsidP="00DD73DC">
      <w:pPr>
        <w:spacing w:line="360" w:lineRule="auto"/>
        <w:jc w:val="left"/>
        <w:rPr>
          <w:rStyle w:val="Textoennegrita"/>
          <w:b w:val="0"/>
          <w:bCs/>
          <w:sz w:val="28"/>
          <w:szCs w:val="28"/>
        </w:rPr>
      </w:pPr>
    </w:p>
    <w:p w:rsidR="000A5740" w:rsidRPr="004314D6" w:rsidRDefault="000A5740" w:rsidP="00DD73DC">
      <w:pPr>
        <w:spacing w:line="360" w:lineRule="auto"/>
        <w:jc w:val="left"/>
        <w:rPr>
          <w:rStyle w:val="Textoennegrita"/>
          <w:b w:val="0"/>
          <w:bCs/>
          <w:sz w:val="28"/>
          <w:szCs w:val="28"/>
        </w:rPr>
      </w:pPr>
    </w:p>
    <w:p w:rsidR="00752C78" w:rsidRDefault="00752C78" w:rsidP="0068315B">
      <w:pPr>
        <w:spacing w:line="360" w:lineRule="auto"/>
        <w:ind w:firstLine="720"/>
        <w:jc w:val="left"/>
        <w:rPr>
          <w:rStyle w:val="Textoennegrita"/>
          <w:bCs/>
          <w:sz w:val="28"/>
          <w:szCs w:val="28"/>
          <w:u w:val="single"/>
        </w:rPr>
      </w:pPr>
      <w:r>
        <w:rPr>
          <w:rStyle w:val="Textoennegrita"/>
          <w:bCs/>
          <w:sz w:val="28"/>
          <w:szCs w:val="28"/>
          <w:u w:val="single"/>
        </w:rPr>
        <w:lastRenderedPageBreak/>
        <w:t>RESUMEN</w:t>
      </w:r>
      <w:r w:rsidR="002343C6">
        <w:rPr>
          <w:rStyle w:val="Textoennegrita"/>
          <w:bCs/>
          <w:sz w:val="28"/>
          <w:szCs w:val="28"/>
          <w:u w:val="single"/>
        </w:rPr>
        <w:t xml:space="preserve"> </w:t>
      </w:r>
    </w:p>
    <w:p w:rsidR="00752C78" w:rsidRDefault="00752C78" w:rsidP="0068315B">
      <w:pPr>
        <w:spacing w:line="360" w:lineRule="auto"/>
        <w:rPr>
          <w:rStyle w:val="Textoennegrita"/>
          <w:b w:val="0"/>
          <w:bCs/>
        </w:rPr>
      </w:pPr>
    </w:p>
    <w:p w:rsidR="00FD5E08" w:rsidRPr="00FD5E08" w:rsidRDefault="00FD5E08" w:rsidP="00FD5E08">
      <w:pPr>
        <w:spacing w:line="360" w:lineRule="auto"/>
        <w:ind w:firstLine="708"/>
      </w:pPr>
      <w:r w:rsidRPr="00FD5E08">
        <w:t>El contrato de arrendamiento financiero  reúne en un único instrumento a las decisiones de inversión y de financiamiento. Este posibilita la adquisición de bienes sin grandes desembolsos iniciales, optimizando los recursos monetarios. No obstante, su adecuada utilización requiere de un análisis integral de las variables, objetivas y subjetivas, involucradas.</w:t>
      </w:r>
    </w:p>
    <w:p w:rsidR="00FD5E08" w:rsidRPr="000A5740" w:rsidRDefault="00FD5E08" w:rsidP="00FD5E08">
      <w:pPr>
        <w:tabs>
          <w:tab w:val="left" w:pos="0"/>
          <w:tab w:val="left" w:pos="90"/>
        </w:tabs>
        <w:spacing w:line="360" w:lineRule="auto"/>
        <w:ind w:firstLine="720"/>
      </w:pPr>
      <w:r w:rsidRPr="00FD5E08">
        <w:t xml:space="preserve">Partiendo de la premisa que los Contadores Públicos en </w:t>
      </w:r>
      <w:r w:rsidR="00812416" w:rsidRPr="000A5740">
        <w:t xml:space="preserve">la ciudad de Bahía Blanca, </w:t>
      </w:r>
      <w:r w:rsidRPr="000A5740">
        <w:t>Argentina</w:t>
      </w:r>
      <w:r w:rsidR="00976B0A">
        <w:t>,</w:t>
      </w:r>
      <w:r w:rsidRPr="000A5740">
        <w:t xml:space="preserve"> no juegan un papel relevante en el asesoram</w:t>
      </w:r>
      <w:r w:rsidRPr="00FD5E08">
        <w:t xml:space="preserve">iento de sus clientes respecto a estos contratos, pero que, de hacerlo, basan su justificación en supuestos beneficios fiscales, el trabajo tiene como objetivo </w:t>
      </w:r>
      <w:r w:rsidRPr="000A5740">
        <w:t xml:space="preserve">primario corroborar </w:t>
      </w:r>
      <w:r w:rsidR="00011849" w:rsidRPr="000A5740">
        <w:t>ese nivel de asesoramiento y justificación</w:t>
      </w:r>
      <w:r w:rsidRPr="000A5740">
        <w:t xml:space="preserve">. </w:t>
      </w:r>
    </w:p>
    <w:p w:rsidR="00FD5E08" w:rsidRPr="00FD5E08" w:rsidRDefault="00FD5E08" w:rsidP="00FD5E08">
      <w:pPr>
        <w:tabs>
          <w:tab w:val="left" w:pos="0"/>
          <w:tab w:val="left" w:pos="90"/>
        </w:tabs>
        <w:spacing w:line="360" w:lineRule="auto"/>
        <w:ind w:firstLine="720"/>
      </w:pPr>
      <w:r w:rsidRPr="00FD5E08">
        <w:t xml:space="preserve">Como objetivo secundario y mediante el caso </w:t>
      </w:r>
      <w:r w:rsidRPr="000A5740">
        <w:t xml:space="preserve">de un </w:t>
      </w:r>
      <w:r w:rsidR="00812416" w:rsidRPr="000A5740">
        <w:t>contrato de</w:t>
      </w:r>
      <w:r w:rsidR="00812416" w:rsidRPr="00812416">
        <w:rPr>
          <w:color w:val="0070C0"/>
        </w:rPr>
        <w:t xml:space="preserve"> </w:t>
      </w:r>
      <w:r w:rsidRPr="00FD5E08">
        <w:t xml:space="preserve">leasing </w:t>
      </w:r>
      <w:r w:rsidR="00B60EE7">
        <w:t>sobre</w:t>
      </w:r>
      <w:r w:rsidRPr="00FD5E08">
        <w:t xml:space="preserve"> rodados, analizado desde la figura del arre</w:t>
      </w:r>
      <w:r w:rsidR="003A5EF5">
        <w:t xml:space="preserve">ndatario, se pretendió exponer </w:t>
      </w:r>
      <w:r w:rsidRPr="00FD5E08">
        <w:t xml:space="preserve">la simpleza con la que puede evaluarse la decisión de contratar un arrendamiento financiero. </w:t>
      </w:r>
    </w:p>
    <w:p w:rsidR="00FD5E08" w:rsidRPr="00FD5E08" w:rsidRDefault="00FD5E08" w:rsidP="00FD5E08">
      <w:pPr>
        <w:tabs>
          <w:tab w:val="left" w:pos="0"/>
          <w:tab w:val="left" w:pos="90"/>
        </w:tabs>
        <w:spacing w:line="360" w:lineRule="auto"/>
        <w:ind w:firstLine="720"/>
      </w:pPr>
      <w:r w:rsidRPr="00FD5E08">
        <w:t>Se identificaron cuatro aspectos, que conforman el marco teórico inmediato del tema: jurídicos, contables, tributarios y financieros</w:t>
      </w:r>
    </w:p>
    <w:p w:rsidR="00FD5E08" w:rsidRPr="00FD5E08" w:rsidRDefault="00FD5E08" w:rsidP="00FD5E08">
      <w:pPr>
        <w:spacing w:line="360" w:lineRule="auto"/>
        <w:ind w:firstLine="708"/>
      </w:pPr>
      <w:r w:rsidRPr="00FD5E08">
        <w:t>Entre los aspectos jurídicos, se reseñaron los principales aspectos que la ley 25.248 menciona respecto a los elementos que conforman el contrato de leasing.</w:t>
      </w:r>
    </w:p>
    <w:p w:rsidR="00FD5E08" w:rsidRPr="00FD5E08" w:rsidRDefault="00FD5E08" w:rsidP="00FD5E08">
      <w:pPr>
        <w:tabs>
          <w:tab w:val="left" w:pos="0"/>
          <w:tab w:val="left" w:pos="90"/>
        </w:tabs>
        <w:spacing w:line="360" w:lineRule="auto"/>
        <w:ind w:firstLine="720"/>
      </w:pPr>
      <w:r w:rsidRPr="00FD5E08">
        <w:rPr>
          <w:rStyle w:val="Textoennegrita"/>
          <w:b w:val="0"/>
          <w:bCs/>
        </w:rPr>
        <w:t>En la faz contable, se desarrollaron los principales aspectos abordados por la normativa nacional, RT 18, por la normativa internacional, NIC 17, y por el borrador de discusión</w:t>
      </w:r>
      <w:r w:rsidRPr="00FD5E08">
        <w:t xml:space="preserve"> ED/2013/6 que </w:t>
      </w:r>
      <w:r w:rsidR="00F54992">
        <w:t xml:space="preserve">eventualmente </w:t>
      </w:r>
      <w:r w:rsidRPr="00FD5E08">
        <w:t>reemplazará a la NIC 17.</w:t>
      </w:r>
    </w:p>
    <w:p w:rsidR="00FD5E08" w:rsidRPr="00FD5E08" w:rsidRDefault="00FD5E08" w:rsidP="00FD5E08">
      <w:pPr>
        <w:tabs>
          <w:tab w:val="left" w:pos="0"/>
          <w:tab w:val="left" w:pos="90"/>
        </w:tabs>
        <w:spacing w:line="360" w:lineRule="auto"/>
        <w:ind w:firstLine="720"/>
        <w:rPr>
          <w:rStyle w:val="Textoennegrita"/>
          <w:b w:val="0"/>
          <w:bCs/>
        </w:rPr>
      </w:pPr>
      <w:r w:rsidRPr="00FD5E08">
        <w:rPr>
          <w:rStyle w:val="Textoennegrita"/>
          <w:b w:val="0"/>
          <w:bCs/>
        </w:rPr>
        <w:t xml:space="preserve">Respecto al marco tributario, se analizaron las repercusiones que provocan el impuesto a las ganancias y el impuesto al valor agregado. </w:t>
      </w:r>
    </w:p>
    <w:p w:rsidR="00FD5E08" w:rsidRPr="00FD5E08" w:rsidRDefault="00313CA3" w:rsidP="00FD5E08">
      <w:pPr>
        <w:tabs>
          <w:tab w:val="left" w:pos="0"/>
          <w:tab w:val="left" w:pos="90"/>
        </w:tabs>
        <w:spacing w:line="360" w:lineRule="auto"/>
        <w:ind w:firstLine="720"/>
        <w:rPr>
          <w:rStyle w:val="Textoennegrita"/>
          <w:b w:val="0"/>
          <w:bCs/>
        </w:rPr>
      </w:pPr>
      <w:r>
        <w:rPr>
          <w:rStyle w:val="Textoennegrita"/>
          <w:b w:val="0"/>
          <w:bCs/>
        </w:rPr>
        <w:t xml:space="preserve">En la </w:t>
      </w:r>
      <w:r w:rsidR="00FD5E08" w:rsidRPr="00FD5E08">
        <w:rPr>
          <w:rStyle w:val="Textoennegrita"/>
          <w:b w:val="0"/>
          <w:bCs/>
        </w:rPr>
        <w:t xml:space="preserve">faz financiera </w:t>
      </w:r>
      <w:r>
        <w:rPr>
          <w:rStyle w:val="Textoennegrita"/>
          <w:b w:val="0"/>
          <w:bCs/>
        </w:rPr>
        <w:t>se expusieron</w:t>
      </w:r>
      <w:r w:rsidR="00FD5E08" w:rsidRPr="00FD5E08">
        <w:rPr>
          <w:rStyle w:val="Textoennegrita"/>
          <w:b w:val="0"/>
          <w:bCs/>
        </w:rPr>
        <w:t xml:space="preserve"> los principales métodos de valuación, estableciéndose al de Préstamo Equivalente, como de superioridad técnica, por combinar todas las variables involucradas en la decisión. </w:t>
      </w:r>
    </w:p>
    <w:p w:rsidR="00FD5E08" w:rsidRPr="00FD5E08" w:rsidRDefault="00FD5E08" w:rsidP="00FD5E08">
      <w:pPr>
        <w:tabs>
          <w:tab w:val="left" w:pos="0"/>
          <w:tab w:val="left" w:pos="90"/>
        </w:tabs>
        <w:spacing w:line="360" w:lineRule="auto"/>
        <w:ind w:firstLine="720"/>
      </w:pPr>
      <w:r w:rsidRPr="00FD5E08">
        <w:t xml:space="preserve">Se realizaron encuestas estructuradas destinadas a indagar sobre el conocimiento que los contadores públicos tienen sobre el leasing financiero, y  con el </w:t>
      </w:r>
      <w:r w:rsidRPr="00FD5E08">
        <w:lastRenderedPageBreak/>
        <w:t>propósito de reforzar las conclusiones a las que se arribó, se realizaron encuestas a empresas.</w:t>
      </w:r>
    </w:p>
    <w:p w:rsidR="00FD5E08" w:rsidRPr="00FD5E08" w:rsidRDefault="00FD5E08" w:rsidP="00FD5E08">
      <w:pPr>
        <w:tabs>
          <w:tab w:val="left" w:pos="0"/>
          <w:tab w:val="left" w:pos="90"/>
        </w:tabs>
        <w:spacing w:line="360" w:lineRule="auto"/>
        <w:ind w:firstLine="720"/>
      </w:pPr>
      <w:r w:rsidRPr="00FD5E08">
        <w:t>Analizando las conclusiones de ambas encuestas se pudo conocer que las empresas prefieren esta herramienta financiera, frente a la tradicional compra financiada. No obstante, el asesoramiento pertinente no provino de los contadores de las mismas sino</w:t>
      </w:r>
      <w:r w:rsidR="00023585">
        <w:t>,</w:t>
      </w:r>
      <w:r w:rsidRPr="00FD5E08">
        <w:t xml:space="preserve"> principalmente</w:t>
      </w:r>
      <w:r w:rsidR="00023585">
        <w:t>,</w:t>
      </w:r>
      <w:r w:rsidRPr="00FD5E08">
        <w:t xml:space="preserve"> del personal de entidades bancarias.  Se verificó que los contadores  no cuentan con un método de análisis financiero</w:t>
      </w:r>
      <w:r w:rsidR="00E72E6B">
        <w:t xml:space="preserve"> específico</w:t>
      </w:r>
      <w:r w:rsidRPr="00FD5E08">
        <w:t xml:space="preserve"> para evaluar la alternativa con celeridad, y</w:t>
      </w:r>
      <w:r w:rsidR="00023585">
        <w:t xml:space="preserve"> </w:t>
      </w:r>
      <w:r w:rsidRPr="00FD5E08">
        <w:t>que</w:t>
      </w:r>
      <w:r w:rsidR="00023585">
        <w:t>, además,</w:t>
      </w:r>
      <w:r w:rsidRPr="00FD5E08">
        <w:t xml:space="preserve"> el tratamiento contable que aplican no concuerda con las normas contables vigentes. Se realizó un estudio de tipo descriptivo, mediante el cual se analizó la adquisición por parte de una PyME de un rodado mediante  leasing.  </w:t>
      </w:r>
    </w:p>
    <w:p w:rsidR="00FD5E08" w:rsidRPr="00FD5E08" w:rsidRDefault="00B435DD" w:rsidP="00FD5E08">
      <w:pPr>
        <w:spacing w:line="360" w:lineRule="auto"/>
        <w:ind w:firstLine="708"/>
        <w:rPr>
          <w:rStyle w:val="Textoennegrita"/>
          <w:b w:val="0"/>
          <w:bCs/>
        </w:rPr>
      </w:pPr>
      <w:r>
        <w:rPr>
          <w:rStyle w:val="Textoennegrita"/>
          <w:b w:val="0"/>
          <w:bCs/>
        </w:rPr>
        <w:t>El caso</w:t>
      </w:r>
      <w:r w:rsidR="00FD5E08" w:rsidRPr="00FD5E08">
        <w:rPr>
          <w:rStyle w:val="Textoennegrita"/>
          <w:b w:val="0"/>
          <w:bCs/>
        </w:rPr>
        <w:t xml:space="preserve"> planteado </w:t>
      </w:r>
      <w:r>
        <w:rPr>
          <w:rStyle w:val="Textoennegrita"/>
          <w:b w:val="0"/>
          <w:bCs/>
        </w:rPr>
        <w:t xml:space="preserve">fue analizado </w:t>
      </w:r>
      <w:r w:rsidR="00FD5E08" w:rsidRPr="00FD5E08">
        <w:rPr>
          <w:rStyle w:val="Textoennegrita"/>
          <w:b w:val="0"/>
          <w:bCs/>
        </w:rPr>
        <w:t xml:space="preserve">mediante el método de préstamo equivalente, </w:t>
      </w:r>
      <w:r>
        <w:rPr>
          <w:rStyle w:val="Textoennegrita"/>
          <w:b w:val="0"/>
          <w:bCs/>
        </w:rPr>
        <w:t>resultando preferible la alternativa de</w:t>
      </w:r>
      <w:r w:rsidR="00FD5E08" w:rsidRPr="00FD5E08">
        <w:rPr>
          <w:rStyle w:val="Textoennegrita"/>
          <w:b w:val="0"/>
          <w:bCs/>
        </w:rPr>
        <w:t xml:space="preserve"> arrendamiento frente a la alternativa de compra financiada. </w:t>
      </w:r>
      <w:r>
        <w:rPr>
          <w:rStyle w:val="Textoennegrita"/>
          <w:b w:val="0"/>
          <w:bCs/>
        </w:rPr>
        <w:t xml:space="preserve">Adicionalmente se </w:t>
      </w:r>
      <w:r w:rsidR="00366C92">
        <w:rPr>
          <w:rStyle w:val="Textoennegrita"/>
          <w:b w:val="0"/>
          <w:bCs/>
        </w:rPr>
        <w:t>replicó el mismo análisis pero con</w:t>
      </w:r>
      <w:r>
        <w:rPr>
          <w:rStyle w:val="Textoennegrita"/>
          <w:b w:val="0"/>
          <w:bCs/>
        </w:rPr>
        <w:t xml:space="preserve"> datos </w:t>
      </w:r>
      <w:r w:rsidR="00366C92">
        <w:rPr>
          <w:rStyle w:val="Textoennegrita"/>
          <w:b w:val="0"/>
          <w:bCs/>
        </w:rPr>
        <w:t xml:space="preserve">y </w:t>
      </w:r>
      <w:r>
        <w:rPr>
          <w:rStyle w:val="Textoennegrita"/>
          <w:b w:val="0"/>
          <w:bCs/>
        </w:rPr>
        <w:t>valores actuales, y</w:t>
      </w:r>
      <w:r w:rsidR="00366C92">
        <w:rPr>
          <w:rStyle w:val="Textoennegrita"/>
          <w:b w:val="0"/>
          <w:bCs/>
        </w:rPr>
        <w:t xml:space="preserve"> </w:t>
      </w:r>
      <w:r>
        <w:rPr>
          <w:rStyle w:val="Textoennegrita"/>
          <w:b w:val="0"/>
          <w:bCs/>
        </w:rPr>
        <w:t>la decisión anterior cambió</w:t>
      </w:r>
      <w:r w:rsidR="00FD5E08" w:rsidRPr="00FD5E08">
        <w:rPr>
          <w:rStyle w:val="Textoennegrita"/>
          <w:b w:val="0"/>
          <w:bCs/>
        </w:rPr>
        <w:t>.</w:t>
      </w:r>
    </w:p>
    <w:p w:rsidR="00FD5E08" w:rsidRPr="00FD5E08" w:rsidRDefault="00FD5E08" w:rsidP="00FD5E08">
      <w:pPr>
        <w:spacing w:line="360" w:lineRule="auto"/>
        <w:ind w:firstLine="708"/>
        <w:rPr>
          <w:rStyle w:val="Textoennegrita"/>
          <w:b w:val="0"/>
          <w:bCs/>
          <w:u w:val="single"/>
        </w:rPr>
      </w:pPr>
      <w:r w:rsidRPr="00FD5E08">
        <w:rPr>
          <w:rStyle w:val="Textoennegrita"/>
          <w:rFonts w:cs="Tahoma"/>
          <w:b w:val="0"/>
        </w:rPr>
        <w:t xml:space="preserve">En anexos se ejemplificaron casos de arrendamientos financieros complejos con opciones reales. Para </w:t>
      </w:r>
      <w:r w:rsidR="008F13A8">
        <w:rPr>
          <w:rStyle w:val="Textoennegrita"/>
          <w:rFonts w:cs="Tahoma"/>
          <w:b w:val="0"/>
        </w:rPr>
        <w:t>determinar</w:t>
      </w:r>
      <w:r w:rsidRPr="00FD5E08">
        <w:rPr>
          <w:rStyle w:val="Textoennegrita"/>
          <w:rFonts w:cs="Tahoma"/>
          <w:b w:val="0"/>
        </w:rPr>
        <w:t xml:space="preserve"> el valor de la opción </w:t>
      </w:r>
      <w:r w:rsidR="004C17E5">
        <w:rPr>
          <w:rStyle w:val="Textoennegrita"/>
          <w:rFonts w:cs="Tahoma"/>
          <w:b w:val="0"/>
        </w:rPr>
        <w:t xml:space="preserve">(call) </w:t>
      </w:r>
      <w:r w:rsidRPr="00FD5E08">
        <w:rPr>
          <w:rStyle w:val="Textoennegrita"/>
          <w:rFonts w:cs="Tahoma"/>
          <w:b w:val="0"/>
        </w:rPr>
        <w:t>a favor del arrendador</w:t>
      </w:r>
      <w:r w:rsidR="005A2F57">
        <w:rPr>
          <w:rStyle w:val="Textoennegrita"/>
          <w:rFonts w:cs="Tahoma"/>
          <w:b w:val="0"/>
        </w:rPr>
        <w:t xml:space="preserve"> (</w:t>
      </w:r>
      <w:r w:rsidRPr="00FD5E08">
        <w:rPr>
          <w:rStyle w:val="Textoennegrita"/>
          <w:rFonts w:cs="Tahoma"/>
          <w:b w:val="0"/>
        </w:rPr>
        <w:t>venture leasing y leasing a porcentaje) o a favor del arrendatario (leasing con pagos diferidos)</w:t>
      </w:r>
      <w:r w:rsidR="007450D6">
        <w:rPr>
          <w:rStyle w:val="Textoennegrita"/>
          <w:rFonts w:cs="Tahoma"/>
          <w:b w:val="0"/>
        </w:rPr>
        <w:t>,</w:t>
      </w:r>
      <w:r w:rsidRPr="00FD5E08">
        <w:rPr>
          <w:rStyle w:val="Textoennegrita"/>
          <w:rFonts w:cs="Tahoma"/>
          <w:b w:val="0"/>
        </w:rPr>
        <w:t xml:space="preserve"> se aplic</w:t>
      </w:r>
      <w:r w:rsidR="008F13A8">
        <w:rPr>
          <w:rStyle w:val="Textoennegrita"/>
          <w:rFonts w:cs="Tahoma"/>
          <w:b w:val="0"/>
        </w:rPr>
        <w:t>ó</w:t>
      </w:r>
      <w:r w:rsidRPr="00FD5E08">
        <w:rPr>
          <w:rStyle w:val="Textoennegrita"/>
          <w:rFonts w:cs="Tahoma"/>
          <w:b w:val="0"/>
        </w:rPr>
        <w:t xml:space="preserve"> el modelo de Black-Scholes.</w:t>
      </w:r>
    </w:p>
    <w:p w:rsidR="00FD5E08" w:rsidRPr="00FD5E08" w:rsidRDefault="007450D6" w:rsidP="00FD5E08">
      <w:pPr>
        <w:spacing w:line="360" w:lineRule="auto"/>
        <w:ind w:firstLine="708"/>
        <w:rPr>
          <w:rStyle w:val="Textoennegrita"/>
          <w:rFonts w:cs="Tahoma"/>
          <w:b w:val="0"/>
        </w:rPr>
      </w:pPr>
      <w:r>
        <w:rPr>
          <w:rStyle w:val="Textoennegrita"/>
          <w:rFonts w:cs="Tahoma"/>
          <w:b w:val="0"/>
        </w:rPr>
        <w:t xml:space="preserve">Se expuso que, como </w:t>
      </w:r>
      <w:r w:rsidR="00FD5E08" w:rsidRPr="00FD5E08">
        <w:rPr>
          <w:rStyle w:val="Textoennegrita"/>
          <w:rFonts w:cs="Tahoma"/>
          <w:b w:val="0"/>
        </w:rPr>
        <w:t xml:space="preserve">el objetivo de la contabilidad es la medición y exposición objetiva de los hechos, </w:t>
      </w:r>
      <w:r>
        <w:rPr>
          <w:rStyle w:val="Textoennegrita"/>
          <w:rFonts w:cs="Tahoma"/>
          <w:b w:val="0"/>
        </w:rPr>
        <w:t>es que</w:t>
      </w:r>
      <w:r w:rsidR="00FD5E08" w:rsidRPr="00FD5E08">
        <w:rPr>
          <w:rStyle w:val="Textoennegrita"/>
          <w:rFonts w:cs="Tahoma"/>
          <w:b w:val="0"/>
        </w:rPr>
        <w:t xml:space="preserve"> no puede avanzar sobre cuestiones subjetivas, propias del proceso de toma de decisiones.</w:t>
      </w:r>
      <w:r w:rsidR="00FD5E08" w:rsidRPr="00FD5E08">
        <w:rPr>
          <w:rFonts w:cs="Tahoma"/>
        </w:rPr>
        <w:t xml:space="preserve"> Como el</w:t>
      </w:r>
      <w:r w:rsidR="00FD5E08" w:rsidRPr="00FD5E08">
        <w:rPr>
          <w:rStyle w:val="Textoennegrita"/>
          <w:rFonts w:cs="Tahoma"/>
          <w:b w:val="0"/>
        </w:rPr>
        <w:t xml:space="preserve"> factor tiempo incide sobre el análisis, la Teoría Financiera cobra relevancia. El método de préstamo equivalente </w:t>
      </w:r>
      <w:r>
        <w:rPr>
          <w:rStyle w:val="Textoennegrita"/>
          <w:rFonts w:cs="Tahoma"/>
          <w:b w:val="0"/>
        </w:rPr>
        <w:t>fue</w:t>
      </w:r>
      <w:r w:rsidR="00FD5E08" w:rsidRPr="00FD5E08">
        <w:rPr>
          <w:rStyle w:val="Textoennegrita"/>
          <w:rFonts w:cs="Tahoma"/>
          <w:b w:val="0"/>
        </w:rPr>
        <w:t xml:space="preserve"> considerado superior, al incorporar el concepto de flujo de fondos incremental, al comparar la decisión de arrendar versus comprar</w:t>
      </w:r>
      <w:r w:rsidR="001B189F">
        <w:rPr>
          <w:rStyle w:val="Textoennegrita"/>
          <w:rFonts w:cs="Tahoma"/>
          <w:b w:val="0"/>
        </w:rPr>
        <w:t>,</w:t>
      </w:r>
      <w:r w:rsidR="00FD5E08" w:rsidRPr="00FD5E08">
        <w:rPr>
          <w:rStyle w:val="Textoennegrita"/>
          <w:rFonts w:cs="Tahoma"/>
          <w:b w:val="0"/>
        </w:rPr>
        <w:t xml:space="preserve"> en forma integral.</w:t>
      </w:r>
    </w:p>
    <w:p w:rsidR="002A70B0" w:rsidRPr="00FD5E08" w:rsidRDefault="007450D6" w:rsidP="00FD5E08">
      <w:pPr>
        <w:spacing w:line="360" w:lineRule="auto"/>
        <w:ind w:firstLine="708"/>
        <w:rPr>
          <w:rStyle w:val="Textoennegrita"/>
          <w:rFonts w:cs="Tahoma"/>
          <w:b w:val="0"/>
          <w:bCs/>
          <w:lang w:val="es-AR"/>
        </w:rPr>
      </w:pPr>
      <w:r>
        <w:rPr>
          <w:rStyle w:val="Textoennegrita"/>
          <w:b w:val="0"/>
          <w:bCs/>
        </w:rPr>
        <w:t>Se concluyó que l</w:t>
      </w:r>
      <w:r w:rsidR="00FD5E08" w:rsidRPr="00FD5E08">
        <w:rPr>
          <w:rStyle w:val="Textoennegrita"/>
          <w:b w:val="0"/>
          <w:bCs/>
        </w:rPr>
        <w:t>os</w:t>
      </w:r>
      <w:r w:rsidR="00FD5E08" w:rsidRPr="00FD5E08">
        <w:rPr>
          <w:rStyle w:val="Textoennegrita"/>
          <w:rFonts w:cs="Tahoma"/>
          <w:b w:val="0"/>
        </w:rPr>
        <w:t xml:space="preserve"> contadores públicos deben ser considerados como “entidades” de consulta obligada en lo que se refiere a cuestiones económico-financieras pero</w:t>
      </w:r>
      <w:r>
        <w:rPr>
          <w:rStyle w:val="Textoennegrita"/>
          <w:rFonts w:cs="Tahoma"/>
          <w:b w:val="0"/>
        </w:rPr>
        <w:t>,</w:t>
      </w:r>
      <w:r w:rsidR="00FD5E08" w:rsidRPr="00FD5E08">
        <w:rPr>
          <w:rStyle w:val="Textoennegrita"/>
          <w:rFonts w:cs="Tahoma"/>
          <w:b w:val="0"/>
        </w:rPr>
        <w:t xml:space="preserve"> para ello</w:t>
      </w:r>
      <w:r>
        <w:rPr>
          <w:rStyle w:val="Textoennegrita"/>
          <w:rFonts w:cs="Tahoma"/>
          <w:b w:val="0"/>
        </w:rPr>
        <w:t>,</w:t>
      </w:r>
      <w:r w:rsidR="00FD5E08" w:rsidRPr="00FD5E08">
        <w:rPr>
          <w:rStyle w:val="Textoennegrita"/>
          <w:rFonts w:cs="Tahoma"/>
          <w:b w:val="0"/>
        </w:rPr>
        <w:t xml:space="preserve"> es necesario concientizar a la profesión sobre la importancia de una capacitación permanente, acorde a las necesidades del contexto</w:t>
      </w:r>
      <w:r w:rsidR="00FD5E08" w:rsidRPr="00BE1DDD">
        <w:rPr>
          <w:rStyle w:val="Textoennegrita"/>
          <w:rFonts w:cs="Tahoma"/>
        </w:rPr>
        <w:t xml:space="preserve">. </w:t>
      </w:r>
    </w:p>
    <w:p w:rsidR="002A70B0" w:rsidRDefault="002A70B0" w:rsidP="0068315B">
      <w:pPr>
        <w:spacing w:line="360" w:lineRule="auto"/>
        <w:rPr>
          <w:rStyle w:val="Textoennegrita"/>
          <w:b w:val="0"/>
          <w:bCs/>
        </w:rPr>
      </w:pPr>
    </w:p>
    <w:p w:rsidR="002A70B0" w:rsidRDefault="002A70B0" w:rsidP="0068315B">
      <w:pPr>
        <w:spacing w:line="360" w:lineRule="auto"/>
        <w:rPr>
          <w:rStyle w:val="Textoennegrita"/>
          <w:b w:val="0"/>
          <w:bCs/>
        </w:rPr>
      </w:pPr>
    </w:p>
    <w:p w:rsidR="00752C78" w:rsidRPr="005B2588" w:rsidRDefault="00752C78" w:rsidP="000D4150">
      <w:pPr>
        <w:spacing w:line="360" w:lineRule="auto"/>
        <w:ind w:firstLine="708"/>
        <w:jc w:val="left"/>
        <w:rPr>
          <w:rStyle w:val="Textoennegrita"/>
          <w:bCs/>
          <w:sz w:val="28"/>
          <w:szCs w:val="28"/>
          <w:u w:val="single"/>
          <w:lang w:val="en-US"/>
        </w:rPr>
      </w:pPr>
      <w:r w:rsidRPr="005B2588">
        <w:rPr>
          <w:rStyle w:val="Textoennegrita"/>
          <w:bCs/>
          <w:sz w:val="28"/>
          <w:szCs w:val="28"/>
          <w:u w:val="single"/>
          <w:lang w:val="en-US"/>
        </w:rPr>
        <w:t>ABSTRACT</w:t>
      </w:r>
    </w:p>
    <w:p w:rsidR="00611654" w:rsidRPr="005B2588" w:rsidRDefault="00611654" w:rsidP="0068315B">
      <w:pPr>
        <w:spacing w:line="360" w:lineRule="auto"/>
        <w:rPr>
          <w:rStyle w:val="Textoennegrita"/>
          <w:b w:val="0"/>
          <w:bCs/>
          <w:lang w:val="en-US"/>
        </w:rPr>
      </w:pPr>
    </w:p>
    <w:p w:rsidR="006C0E37" w:rsidRPr="006C0E37" w:rsidRDefault="006C0E37" w:rsidP="006C0E37">
      <w:pPr>
        <w:spacing w:line="360" w:lineRule="auto"/>
        <w:ind w:firstLine="709"/>
        <w:rPr>
          <w:lang w:val="en-US"/>
        </w:rPr>
      </w:pPr>
      <w:r w:rsidRPr="006C0E37">
        <w:rPr>
          <w:lang w:val="en-US"/>
        </w:rPr>
        <w:t xml:space="preserve">The leasing contract combines in a single instrument investment and financing decisions. This enables the acquisition of property without upfront costs, optimizing monetary resources. However, its proper utilization requires a comprehensive analysis of the variables involved.  </w:t>
      </w:r>
    </w:p>
    <w:p w:rsidR="006C0E37" w:rsidRPr="006C0E37" w:rsidRDefault="006C0E37" w:rsidP="006C0E37">
      <w:pPr>
        <w:spacing w:line="360" w:lineRule="auto"/>
        <w:ind w:firstLine="709"/>
        <w:rPr>
          <w:lang w:val="en-US"/>
        </w:rPr>
      </w:pPr>
      <w:r w:rsidRPr="006C0E37">
        <w:rPr>
          <w:lang w:val="en-US"/>
        </w:rPr>
        <w:t>The Accountants in Argentina are not consulted by their clients on the contracts. In the case of a car leasing, analyzed from the figure of the lessee, is pretended to explain the simplicity with which the decision to hire a finance lease can be evaluated.</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Four theoretical areas were identified; judicial, countable, taxes and financial.</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Legal aspects: the main aspects of the Argentinean law 25248 mentions about the elements of the leasing were explained.</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In the countable area they developed the major aspects that the national accounting standard RT18, international accounting standard NIC17, and by the draft of discussion ED/2013/6 that will replace in the future the NIC17.</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In the tax area, impacts that cause the capital gains taxes and the added value tax were analyzed.</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About the financial area, the main methods of valuation were exposed, settling down the method of equivalent loan, is technically superior, because it combines all the variables involved in the decision.</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Surveys were conducted to get to know on the knowledge that the accountants have on the financial leasing, and to reinforce the conclusions they arrived, they do surveys to companies too.</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Crossing both surveys, they come to the conclusion that the companies prefer this financial tool instead of the traditional funded purchase, but the advice did not come from the accountants.</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lastRenderedPageBreak/>
        <w:t>It was verified that the accountants did not have a method of financial analysis to evaluate the alternatives and that the accounting treatment that they applied is in consistent with current standards.</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 descriptive study was conducted and analyzed buying a car by a leasing.</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The case was analyzed by the method of equivalent loan, and the results shows that the leasing contract is the best decision.</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Additionally, the same analysis was performed but with data and current values and the previous decision changed.</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Annexes in cases of complex financial leases are exemplified with real options to determinate the cost of the option (call) in favor of the lessor (venture leasing and percentage leasing) or in favor of the lessee (deferred lease payments); the Black-Scholes model was applied.</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As the objective of accounting is the objective exposition of the facts we can´t discuss subjective issues, that belongs to the own process of personal decisions.</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As the time factor affects the analysis the financial theory becomes relevant. The method of equivalent loan was considered superior, by the incorporation the concepts of incremental cash flows, when comparing the decision to lease versus the decision to buy in integral form.</w:t>
      </w:r>
    </w:p>
    <w:p w:rsidR="006C0E37" w:rsidRPr="006C0E37" w:rsidRDefault="006C0E37" w:rsidP="006C0E37">
      <w:pPr>
        <w:spacing w:line="360" w:lineRule="auto"/>
        <w:ind w:firstLine="709"/>
        <w:rPr>
          <w:rStyle w:val="Textoennegrita"/>
          <w:b w:val="0"/>
          <w:bCs/>
          <w:lang w:val="en-US"/>
        </w:rPr>
      </w:pPr>
      <w:r w:rsidRPr="006C0E37">
        <w:rPr>
          <w:rStyle w:val="Textoennegrita"/>
          <w:b w:val="0"/>
          <w:bCs/>
          <w:lang w:val="en-US"/>
        </w:rPr>
        <w:t>It’s concluded that the accountants must be consulted in financial and economic issues but it’s necessary that they do permanent training in the subjects, according to the needs of the current context.</w:t>
      </w:r>
    </w:p>
    <w:p w:rsidR="00611654" w:rsidRPr="005B2588" w:rsidRDefault="00611654" w:rsidP="0068315B">
      <w:pPr>
        <w:spacing w:line="360" w:lineRule="auto"/>
        <w:rPr>
          <w:rStyle w:val="Textoennegrita"/>
          <w:b w:val="0"/>
          <w:bCs/>
          <w:lang w:val="en-US"/>
        </w:rPr>
      </w:pPr>
    </w:p>
    <w:p w:rsidR="00611654" w:rsidRPr="005B2588" w:rsidRDefault="00611654"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2B7E6E" w:rsidRPr="005B2588" w:rsidRDefault="002B7E6E" w:rsidP="0068315B">
      <w:pPr>
        <w:spacing w:line="360" w:lineRule="auto"/>
        <w:rPr>
          <w:rStyle w:val="Textoennegrita"/>
          <w:b w:val="0"/>
          <w:bCs/>
          <w:lang w:val="en-US"/>
        </w:rPr>
      </w:pPr>
    </w:p>
    <w:p w:rsidR="006C0E37" w:rsidRPr="00A856DA" w:rsidRDefault="006C0E37" w:rsidP="00CB15CE">
      <w:pPr>
        <w:spacing w:line="360" w:lineRule="auto"/>
        <w:jc w:val="left"/>
        <w:rPr>
          <w:rStyle w:val="Textoennegrita"/>
          <w:bCs/>
          <w:sz w:val="28"/>
          <w:szCs w:val="28"/>
          <w:u w:val="single"/>
          <w:lang w:val="en-US"/>
        </w:rPr>
      </w:pPr>
    </w:p>
    <w:p w:rsidR="002B7E6E" w:rsidRDefault="002B7E6E" w:rsidP="0068315B">
      <w:pPr>
        <w:spacing w:line="360" w:lineRule="auto"/>
        <w:ind w:firstLine="720"/>
        <w:jc w:val="left"/>
        <w:rPr>
          <w:rStyle w:val="Textoennegrita"/>
          <w:bCs/>
          <w:sz w:val="28"/>
          <w:szCs w:val="28"/>
          <w:u w:val="single"/>
        </w:rPr>
      </w:pPr>
      <w:r>
        <w:rPr>
          <w:rStyle w:val="Textoennegrita"/>
          <w:bCs/>
          <w:sz w:val="28"/>
          <w:szCs w:val="28"/>
          <w:u w:val="single"/>
        </w:rPr>
        <w:lastRenderedPageBreak/>
        <w:t>INDICE</w:t>
      </w:r>
      <w:r w:rsidR="003C4C65">
        <w:rPr>
          <w:rStyle w:val="Textoennegrita"/>
          <w:bCs/>
          <w:sz w:val="28"/>
          <w:szCs w:val="28"/>
          <w:u w:val="single"/>
        </w:rPr>
        <w:t xml:space="preserv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1"/>
        <w:gridCol w:w="1732"/>
      </w:tblGrid>
      <w:tr w:rsidR="00B0108F" w:rsidTr="000255FA">
        <w:tc>
          <w:tcPr>
            <w:tcW w:w="7511" w:type="dxa"/>
          </w:tcPr>
          <w:p w:rsidR="00B0108F" w:rsidRPr="007A56E1" w:rsidRDefault="00EF3DA1" w:rsidP="009A6D8C">
            <w:pPr>
              <w:spacing w:line="360" w:lineRule="auto"/>
              <w:rPr>
                <w:rStyle w:val="Textoennegrita"/>
                <w:b w:val="0"/>
                <w:bCs/>
              </w:rPr>
            </w:pPr>
            <w:r w:rsidRPr="007A56E1">
              <w:rPr>
                <w:rStyle w:val="Textoennegrita"/>
                <w:b w:val="0"/>
                <w:bCs/>
              </w:rPr>
              <w:t xml:space="preserve">1.   </w:t>
            </w:r>
            <w:r w:rsidR="00A409B1" w:rsidRPr="007A56E1">
              <w:rPr>
                <w:rStyle w:val="Textoennegrita"/>
                <w:b w:val="0"/>
                <w:bCs/>
              </w:rPr>
              <w:t>INTRODUCCION</w:t>
            </w:r>
            <w:r w:rsidR="00F52E37">
              <w:rPr>
                <w:rStyle w:val="Textoennegrita"/>
                <w:b w:val="0"/>
                <w:bCs/>
              </w:rPr>
              <w:t>…………………………………………………………….</w:t>
            </w:r>
            <w:r w:rsidR="00A409B1" w:rsidRPr="007A56E1">
              <w:rPr>
                <w:rStyle w:val="Textoennegrita"/>
                <w:b w:val="0"/>
                <w:bCs/>
              </w:rPr>
              <w:t xml:space="preserve"> </w:t>
            </w:r>
          </w:p>
        </w:tc>
        <w:tc>
          <w:tcPr>
            <w:tcW w:w="1732" w:type="dxa"/>
          </w:tcPr>
          <w:p w:rsidR="00B0108F" w:rsidRDefault="00316889" w:rsidP="00F52E37">
            <w:pPr>
              <w:spacing w:line="360" w:lineRule="auto"/>
              <w:jc w:val="right"/>
              <w:rPr>
                <w:rStyle w:val="Textoennegrita"/>
                <w:b w:val="0"/>
                <w:bCs/>
              </w:rPr>
            </w:pPr>
            <w:r>
              <w:rPr>
                <w:rStyle w:val="Textoennegrita"/>
                <w:b w:val="0"/>
                <w:bCs/>
              </w:rPr>
              <w:t>Pág.</w:t>
            </w:r>
            <w:r w:rsidR="00D54C5B">
              <w:rPr>
                <w:rStyle w:val="Textoennegrita"/>
                <w:b w:val="0"/>
                <w:bCs/>
              </w:rPr>
              <w:t xml:space="preserve">    11</w:t>
            </w:r>
          </w:p>
        </w:tc>
      </w:tr>
      <w:tr w:rsidR="00B0108F" w:rsidTr="000255FA">
        <w:tc>
          <w:tcPr>
            <w:tcW w:w="7511" w:type="dxa"/>
          </w:tcPr>
          <w:p w:rsidR="00B0108F" w:rsidRPr="007A56E1" w:rsidRDefault="00EF3DA1" w:rsidP="00F52E37">
            <w:pPr>
              <w:spacing w:line="360" w:lineRule="auto"/>
              <w:ind w:firstLine="180"/>
              <w:rPr>
                <w:rStyle w:val="Textoennegrita"/>
                <w:b w:val="0"/>
                <w:bCs/>
              </w:rPr>
            </w:pPr>
            <w:r w:rsidRPr="007A56E1">
              <w:rPr>
                <w:rStyle w:val="Textoennegrita"/>
                <w:b w:val="0"/>
                <w:bCs/>
              </w:rPr>
              <w:t xml:space="preserve">1.1. Justificación de la </w:t>
            </w:r>
            <w:r w:rsidR="00217A5D" w:rsidRPr="007A56E1">
              <w:rPr>
                <w:rStyle w:val="Textoennegrita"/>
                <w:b w:val="0"/>
                <w:bCs/>
              </w:rPr>
              <w:t>I</w:t>
            </w:r>
            <w:r w:rsidRPr="007A56E1">
              <w:rPr>
                <w:rStyle w:val="Textoennegrita"/>
                <w:b w:val="0"/>
                <w:bCs/>
              </w:rPr>
              <w:t>nvestigación</w:t>
            </w:r>
            <w:r w:rsidR="00F52E37">
              <w:rPr>
                <w:rStyle w:val="Textoennegrita"/>
                <w:b w:val="0"/>
                <w:bCs/>
              </w:rPr>
              <w:t>.………………………………………….</w:t>
            </w:r>
          </w:p>
        </w:tc>
        <w:tc>
          <w:tcPr>
            <w:tcW w:w="1732" w:type="dxa"/>
          </w:tcPr>
          <w:p w:rsidR="00B0108F" w:rsidRDefault="00316889" w:rsidP="00F52E37">
            <w:pPr>
              <w:spacing w:line="360" w:lineRule="auto"/>
              <w:jc w:val="right"/>
              <w:rPr>
                <w:rStyle w:val="Textoennegrita"/>
                <w:b w:val="0"/>
                <w:bCs/>
              </w:rPr>
            </w:pPr>
            <w:r>
              <w:rPr>
                <w:rStyle w:val="Textoennegrita"/>
                <w:b w:val="0"/>
                <w:bCs/>
              </w:rPr>
              <w:t>Pág.</w:t>
            </w:r>
            <w:r w:rsidR="00D54C5B">
              <w:rPr>
                <w:rStyle w:val="Textoennegrita"/>
                <w:b w:val="0"/>
                <w:bCs/>
              </w:rPr>
              <w:t xml:space="preserve">    11</w:t>
            </w:r>
          </w:p>
        </w:tc>
      </w:tr>
      <w:tr w:rsidR="00B0108F" w:rsidTr="000255FA">
        <w:tc>
          <w:tcPr>
            <w:tcW w:w="7511" w:type="dxa"/>
          </w:tcPr>
          <w:p w:rsidR="00B0108F" w:rsidRPr="007A56E1" w:rsidRDefault="00EF3DA1" w:rsidP="006149BB">
            <w:pPr>
              <w:spacing w:line="360" w:lineRule="auto"/>
              <w:ind w:firstLine="180"/>
              <w:rPr>
                <w:rStyle w:val="Textoennegrita"/>
                <w:b w:val="0"/>
                <w:bCs/>
              </w:rPr>
            </w:pPr>
            <w:r w:rsidRPr="007A56E1">
              <w:rPr>
                <w:rStyle w:val="Textoennegrita"/>
                <w:b w:val="0"/>
                <w:bCs/>
              </w:rPr>
              <w:t>1.2. Objetivo</w:t>
            </w:r>
            <w:r w:rsidR="00F52E37">
              <w:rPr>
                <w:rStyle w:val="Textoennegrita"/>
                <w:b w:val="0"/>
                <w:bCs/>
              </w:rPr>
              <w:t>……………………………………………………………………...</w:t>
            </w:r>
          </w:p>
        </w:tc>
        <w:tc>
          <w:tcPr>
            <w:tcW w:w="1732" w:type="dxa"/>
          </w:tcPr>
          <w:p w:rsidR="00B0108F" w:rsidRDefault="00316889" w:rsidP="00F52E37">
            <w:pPr>
              <w:spacing w:line="360" w:lineRule="auto"/>
              <w:jc w:val="right"/>
              <w:rPr>
                <w:rStyle w:val="Textoennegrita"/>
                <w:b w:val="0"/>
                <w:bCs/>
              </w:rPr>
            </w:pPr>
            <w:r>
              <w:rPr>
                <w:rStyle w:val="Textoennegrita"/>
                <w:b w:val="0"/>
                <w:bCs/>
              </w:rPr>
              <w:t>Pág.</w:t>
            </w:r>
            <w:r w:rsidR="00D54C5B">
              <w:rPr>
                <w:rStyle w:val="Textoennegrita"/>
                <w:b w:val="0"/>
                <w:bCs/>
              </w:rPr>
              <w:t xml:space="preserve">    12</w:t>
            </w:r>
          </w:p>
        </w:tc>
      </w:tr>
      <w:tr w:rsidR="00B0108F" w:rsidTr="000255FA">
        <w:tc>
          <w:tcPr>
            <w:tcW w:w="7511" w:type="dxa"/>
          </w:tcPr>
          <w:p w:rsidR="00B0108F" w:rsidRPr="007A56E1" w:rsidRDefault="00EF3DA1" w:rsidP="0068315B">
            <w:pPr>
              <w:spacing w:line="360" w:lineRule="auto"/>
              <w:rPr>
                <w:rStyle w:val="Textoennegrita"/>
                <w:b w:val="0"/>
                <w:bCs/>
              </w:rPr>
            </w:pPr>
            <w:r w:rsidRPr="007A56E1">
              <w:rPr>
                <w:rStyle w:val="Textoennegrita"/>
                <w:b w:val="0"/>
                <w:bCs/>
              </w:rPr>
              <w:t>2.  MARCO TEORICO</w:t>
            </w:r>
            <w:r w:rsidR="00F52E37">
              <w:rPr>
                <w:rStyle w:val="Textoennegrita"/>
                <w:b w:val="0"/>
                <w:bCs/>
              </w:rPr>
              <w:t>…………………………………………………………….</w:t>
            </w:r>
          </w:p>
        </w:tc>
        <w:tc>
          <w:tcPr>
            <w:tcW w:w="1732" w:type="dxa"/>
          </w:tcPr>
          <w:p w:rsidR="00B0108F" w:rsidRDefault="00316889" w:rsidP="00B148B0">
            <w:pPr>
              <w:spacing w:line="360" w:lineRule="auto"/>
              <w:jc w:val="right"/>
              <w:rPr>
                <w:rStyle w:val="Textoennegrita"/>
                <w:b w:val="0"/>
                <w:bCs/>
              </w:rPr>
            </w:pPr>
            <w:r>
              <w:rPr>
                <w:rStyle w:val="Textoennegrita"/>
                <w:b w:val="0"/>
                <w:bCs/>
              </w:rPr>
              <w:t>Pág.</w:t>
            </w:r>
            <w:r w:rsidR="00D54C5B">
              <w:rPr>
                <w:rStyle w:val="Textoennegrita"/>
                <w:b w:val="0"/>
                <w:bCs/>
              </w:rPr>
              <w:t xml:space="preserve">    1</w:t>
            </w:r>
            <w:r w:rsidR="00B148B0">
              <w:rPr>
                <w:rStyle w:val="Textoennegrita"/>
                <w:b w:val="0"/>
                <w:bCs/>
              </w:rPr>
              <w:t>4</w:t>
            </w:r>
          </w:p>
        </w:tc>
      </w:tr>
      <w:tr w:rsidR="00B0108F" w:rsidTr="000255FA">
        <w:tc>
          <w:tcPr>
            <w:tcW w:w="7511" w:type="dxa"/>
          </w:tcPr>
          <w:p w:rsidR="00B0108F" w:rsidRPr="007A56E1" w:rsidRDefault="00EB3FBD" w:rsidP="0068315B">
            <w:pPr>
              <w:spacing w:line="360" w:lineRule="auto"/>
              <w:ind w:firstLine="180"/>
              <w:rPr>
                <w:rStyle w:val="Textoennegrita"/>
                <w:b w:val="0"/>
                <w:bCs/>
              </w:rPr>
            </w:pPr>
            <w:r w:rsidRPr="007A56E1">
              <w:rPr>
                <w:rStyle w:val="Textoennegrita"/>
                <w:b w:val="0"/>
                <w:bCs/>
              </w:rPr>
              <w:t>2.1. Aclaraciones Previas</w:t>
            </w:r>
            <w:r w:rsidR="00F52E37">
              <w:rPr>
                <w:rStyle w:val="Textoennegrita"/>
                <w:b w:val="0"/>
                <w:bCs/>
              </w:rPr>
              <w:t>……………………………………………………….</w:t>
            </w:r>
          </w:p>
        </w:tc>
        <w:tc>
          <w:tcPr>
            <w:tcW w:w="1732" w:type="dxa"/>
          </w:tcPr>
          <w:p w:rsidR="00B0108F"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1</w:t>
            </w:r>
            <w:r w:rsidR="00B148B0">
              <w:rPr>
                <w:rStyle w:val="Textoennegrita"/>
                <w:b w:val="0"/>
                <w:bCs/>
              </w:rPr>
              <w:t>4</w:t>
            </w:r>
          </w:p>
        </w:tc>
      </w:tr>
      <w:tr w:rsidR="00B0108F" w:rsidTr="000255FA">
        <w:tc>
          <w:tcPr>
            <w:tcW w:w="7511" w:type="dxa"/>
          </w:tcPr>
          <w:p w:rsidR="00B0108F" w:rsidRPr="007A56E1" w:rsidRDefault="00EB3FBD" w:rsidP="0068315B">
            <w:pPr>
              <w:spacing w:line="360" w:lineRule="auto"/>
              <w:ind w:firstLine="180"/>
              <w:rPr>
                <w:rStyle w:val="Textoennegrita"/>
                <w:b w:val="0"/>
                <w:bCs/>
              </w:rPr>
            </w:pPr>
            <w:r w:rsidRPr="007A56E1">
              <w:rPr>
                <w:rStyle w:val="Textoennegrita"/>
                <w:b w:val="0"/>
                <w:bCs/>
              </w:rPr>
              <w:t>2.2. Desarrollo</w:t>
            </w:r>
            <w:r w:rsidR="00F52E37">
              <w:rPr>
                <w:rStyle w:val="Textoennegrita"/>
                <w:b w:val="0"/>
                <w:bCs/>
              </w:rPr>
              <w:t>…………………………………………………………………...</w:t>
            </w:r>
          </w:p>
        </w:tc>
        <w:tc>
          <w:tcPr>
            <w:tcW w:w="1732" w:type="dxa"/>
          </w:tcPr>
          <w:p w:rsidR="00B0108F"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1</w:t>
            </w:r>
            <w:r w:rsidR="00B148B0">
              <w:rPr>
                <w:rStyle w:val="Textoennegrita"/>
                <w:b w:val="0"/>
                <w:bCs/>
              </w:rPr>
              <w:t>5</w:t>
            </w:r>
          </w:p>
        </w:tc>
      </w:tr>
      <w:tr w:rsidR="00B0108F" w:rsidTr="000255FA">
        <w:tc>
          <w:tcPr>
            <w:tcW w:w="7511" w:type="dxa"/>
          </w:tcPr>
          <w:p w:rsidR="00B0108F" w:rsidRPr="007A56E1" w:rsidRDefault="00EB3FBD" w:rsidP="0068315B">
            <w:pPr>
              <w:spacing w:line="360" w:lineRule="auto"/>
              <w:ind w:firstLine="180"/>
              <w:rPr>
                <w:rStyle w:val="Textoennegrita"/>
                <w:b w:val="0"/>
                <w:bCs/>
              </w:rPr>
            </w:pPr>
            <w:r w:rsidRPr="007A56E1">
              <w:rPr>
                <w:rStyle w:val="Textoennegrita"/>
                <w:b w:val="0"/>
                <w:bCs/>
              </w:rPr>
              <w:t>2.3. Aspectos Jurídicos</w:t>
            </w:r>
            <w:r w:rsidR="00F52E37">
              <w:rPr>
                <w:rStyle w:val="Textoennegrita"/>
                <w:b w:val="0"/>
                <w:bCs/>
              </w:rPr>
              <w:t>………………………………………………………….</w:t>
            </w:r>
          </w:p>
        </w:tc>
        <w:tc>
          <w:tcPr>
            <w:tcW w:w="1732" w:type="dxa"/>
          </w:tcPr>
          <w:p w:rsidR="00B0108F"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1</w:t>
            </w:r>
            <w:r w:rsidR="00B148B0">
              <w:rPr>
                <w:rStyle w:val="Textoennegrita"/>
                <w:b w:val="0"/>
                <w:bCs/>
              </w:rPr>
              <w:t>5</w:t>
            </w:r>
          </w:p>
        </w:tc>
      </w:tr>
      <w:tr w:rsidR="00B0108F" w:rsidTr="000255FA">
        <w:tc>
          <w:tcPr>
            <w:tcW w:w="7511" w:type="dxa"/>
          </w:tcPr>
          <w:p w:rsidR="00B0108F" w:rsidRPr="007A56E1" w:rsidRDefault="00EB3FBD" w:rsidP="0068315B">
            <w:pPr>
              <w:spacing w:line="360" w:lineRule="auto"/>
              <w:ind w:firstLine="180"/>
              <w:rPr>
                <w:rStyle w:val="Textoennegrita"/>
                <w:b w:val="0"/>
                <w:bCs/>
              </w:rPr>
            </w:pPr>
            <w:r w:rsidRPr="007A56E1">
              <w:rPr>
                <w:rStyle w:val="Textoennegrita"/>
                <w:b w:val="0"/>
                <w:bCs/>
              </w:rPr>
              <w:t>2.4. Aspectos Contables</w:t>
            </w:r>
            <w:r w:rsidR="00F52E37">
              <w:rPr>
                <w:rStyle w:val="Textoennegrita"/>
                <w:b w:val="0"/>
                <w:bCs/>
              </w:rPr>
              <w:t>………………………………………………………...</w:t>
            </w:r>
          </w:p>
        </w:tc>
        <w:tc>
          <w:tcPr>
            <w:tcW w:w="1732" w:type="dxa"/>
          </w:tcPr>
          <w:p w:rsidR="00B0108F"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20</w:t>
            </w:r>
          </w:p>
        </w:tc>
      </w:tr>
      <w:tr w:rsidR="00CD1B9C" w:rsidTr="000255FA">
        <w:tc>
          <w:tcPr>
            <w:tcW w:w="7511" w:type="dxa"/>
          </w:tcPr>
          <w:p w:rsidR="00CD1B9C" w:rsidRPr="007A56E1" w:rsidRDefault="00EB3FBD" w:rsidP="0068315B">
            <w:pPr>
              <w:spacing w:line="360" w:lineRule="auto"/>
              <w:ind w:firstLine="180"/>
              <w:rPr>
                <w:rStyle w:val="Textoennegrita"/>
                <w:b w:val="0"/>
                <w:bCs/>
              </w:rPr>
            </w:pPr>
            <w:r w:rsidRPr="007A56E1">
              <w:rPr>
                <w:rStyle w:val="Textoennegrita"/>
                <w:b w:val="0"/>
                <w:bCs/>
              </w:rPr>
              <w:t>2.5. Aspectos Tributarios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2</w:t>
            </w:r>
            <w:r w:rsidR="00B148B0">
              <w:rPr>
                <w:rStyle w:val="Textoennegrita"/>
                <w:b w:val="0"/>
                <w:bCs/>
              </w:rPr>
              <w:t>9</w:t>
            </w:r>
          </w:p>
        </w:tc>
      </w:tr>
      <w:tr w:rsidR="00CD1B9C" w:rsidTr="000255FA">
        <w:tc>
          <w:tcPr>
            <w:tcW w:w="7511" w:type="dxa"/>
          </w:tcPr>
          <w:p w:rsidR="00CD1B9C" w:rsidRPr="007A56E1" w:rsidRDefault="00EB3FBD" w:rsidP="0068315B">
            <w:pPr>
              <w:spacing w:line="360" w:lineRule="auto"/>
              <w:ind w:firstLine="180"/>
              <w:rPr>
                <w:rStyle w:val="Textoennegrita"/>
                <w:b w:val="0"/>
                <w:bCs/>
              </w:rPr>
            </w:pPr>
            <w:r w:rsidRPr="007A56E1">
              <w:rPr>
                <w:rStyle w:val="Textoennegrita"/>
                <w:b w:val="0"/>
                <w:bCs/>
              </w:rPr>
              <w:t>2.6. Aspectos Financieros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50</w:t>
            </w:r>
          </w:p>
        </w:tc>
      </w:tr>
      <w:tr w:rsidR="00CD1B9C" w:rsidTr="000255FA">
        <w:tc>
          <w:tcPr>
            <w:tcW w:w="7511" w:type="dxa"/>
          </w:tcPr>
          <w:p w:rsidR="00CD1B9C" w:rsidRPr="007A56E1" w:rsidRDefault="00EB3FBD" w:rsidP="00E03D85">
            <w:pPr>
              <w:spacing w:line="360" w:lineRule="auto"/>
              <w:ind w:firstLine="180"/>
              <w:rPr>
                <w:rStyle w:val="Textoennegrita"/>
                <w:b w:val="0"/>
                <w:bCs/>
              </w:rPr>
            </w:pPr>
            <w:r w:rsidRPr="007A56E1">
              <w:rPr>
                <w:rStyle w:val="Textoennegrita"/>
                <w:b w:val="0"/>
                <w:bCs/>
              </w:rPr>
              <w:t xml:space="preserve">2.7. </w:t>
            </w:r>
            <w:r w:rsidR="00E03D85">
              <w:rPr>
                <w:rStyle w:val="Textoennegrita"/>
                <w:b w:val="0"/>
                <w:bCs/>
              </w:rPr>
              <w:t>Esquematización de</w:t>
            </w:r>
            <w:r w:rsidRPr="007A56E1">
              <w:rPr>
                <w:rStyle w:val="Textoennegrita"/>
                <w:b w:val="0"/>
                <w:bCs/>
              </w:rPr>
              <w:t>l Marco Teórico</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5</w:t>
            </w:r>
            <w:r w:rsidR="00B148B0">
              <w:rPr>
                <w:rStyle w:val="Textoennegrita"/>
                <w:b w:val="0"/>
                <w:bCs/>
              </w:rPr>
              <w:t>7</w:t>
            </w:r>
          </w:p>
        </w:tc>
      </w:tr>
      <w:tr w:rsidR="00CD1B9C" w:rsidTr="000255FA">
        <w:tc>
          <w:tcPr>
            <w:tcW w:w="7511" w:type="dxa"/>
          </w:tcPr>
          <w:p w:rsidR="00CD1B9C" w:rsidRPr="007A56E1" w:rsidRDefault="00EB3FBD" w:rsidP="00E03D85">
            <w:pPr>
              <w:spacing w:line="360" w:lineRule="auto"/>
              <w:rPr>
                <w:rStyle w:val="Textoennegrita"/>
                <w:b w:val="0"/>
                <w:bCs/>
              </w:rPr>
            </w:pPr>
            <w:r w:rsidRPr="007A56E1">
              <w:rPr>
                <w:rStyle w:val="Textoennegrita"/>
                <w:b w:val="0"/>
                <w:bCs/>
              </w:rPr>
              <w:t>3. METODOLOGIA DE LA INVESTIGACION</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5</w:t>
            </w:r>
            <w:r w:rsidR="00B148B0">
              <w:rPr>
                <w:rStyle w:val="Textoennegrita"/>
                <w:b w:val="0"/>
                <w:bCs/>
              </w:rPr>
              <w:t>9</w:t>
            </w:r>
          </w:p>
        </w:tc>
      </w:tr>
      <w:tr w:rsidR="00CD1B9C" w:rsidTr="000255FA">
        <w:tc>
          <w:tcPr>
            <w:tcW w:w="7511" w:type="dxa"/>
          </w:tcPr>
          <w:p w:rsidR="00CD1B9C" w:rsidRPr="007A56E1" w:rsidRDefault="00EB3FBD" w:rsidP="00E03D85">
            <w:pPr>
              <w:spacing w:line="360" w:lineRule="auto"/>
              <w:ind w:firstLine="180"/>
              <w:rPr>
                <w:rStyle w:val="Textoennegrita"/>
                <w:b w:val="0"/>
                <w:bCs/>
              </w:rPr>
            </w:pPr>
            <w:r w:rsidRPr="007A56E1">
              <w:rPr>
                <w:rStyle w:val="Textoennegrita"/>
                <w:b w:val="0"/>
                <w:bCs/>
              </w:rPr>
              <w:t xml:space="preserve">3.1. </w:t>
            </w:r>
            <w:r w:rsidR="00E03D85">
              <w:rPr>
                <w:rStyle w:val="Textoennegrita"/>
                <w:b w:val="0"/>
                <w:bCs/>
              </w:rPr>
              <w:t>Obtención de datos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60</w:t>
            </w:r>
          </w:p>
        </w:tc>
      </w:tr>
      <w:tr w:rsidR="00CD1B9C" w:rsidTr="000255FA">
        <w:tc>
          <w:tcPr>
            <w:tcW w:w="7511" w:type="dxa"/>
          </w:tcPr>
          <w:p w:rsidR="00CD1B9C" w:rsidRPr="007A56E1" w:rsidRDefault="00EB3FBD" w:rsidP="00E03D85">
            <w:pPr>
              <w:spacing w:line="360" w:lineRule="auto"/>
              <w:ind w:firstLine="180"/>
              <w:rPr>
                <w:rStyle w:val="Textoennegrita"/>
                <w:b w:val="0"/>
                <w:bCs/>
              </w:rPr>
            </w:pPr>
            <w:r w:rsidRPr="007A56E1">
              <w:rPr>
                <w:rStyle w:val="Textoennegrita"/>
                <w:b w:val="0"/>
                <w:bCs/>
              </w:rPr>
              <w:t xml:space="preserve">3.2. </w:t>
            </w:r>
            <w:r w:rsidR="00E03D85">
              <w:rPr>
                <w:rStyle w:val="Textoennegrita"/>
                <w:b w:val="0"/>
                <w:bCs/>
              </w:rPr>
              <w:t>Contexto de la investigación</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61</w:t>
            </w:r>
          </w:p>
        </w:tc>
      </w:tr>
      <w:tr w:rsidR="00CD1B9C" w:rsidTr="00B7662F">
        <w:trPr>
          <w:trHeight w:val="351"/>
        </w:trPr>
        <w:tc>
          <w:tcPr>
            <w:tcW w:w="7511" w:type="dxa"/>
          </w:tcPr>
          <w:p w:rsidR="00CD1B9C" w:rsidRPr="007A56E1" w:rsidRDefault="00EB3FBD" w:rsidP="006149BB">
            <w:pPr>
              <w:spacing w:line="360" w:lineRule="auto"/>
              <w:rPr>
                <w:rStyle w:val="Textoennegrita"/>
                <w:b w:val="0"/>
                <w:bCs/>
              </w:rPr>
            </w:pPr>
            <w:r w:rsidRPr="007A56E1">
              <w:rPr>
                <w:rStyle w:val="Textoennegrita"/>
                <w:b w:val="0"/>
                <w:bCs/>
              </w:rPr>
              <w:t xml:space="preserve">4. </w:t>
            </w:r>
            <w:r w:rsidR="00E03D85">
              <w:rPr>
                <w:rStyle w:val="Textoennegrita"/>
                <w:b w:val="0"/>
                <w:bCs/>
              </w:rPr>
              <w:t xml:space="preserve">DESARROLLO DEL </w:t>
            </w:r>
            <w:r w:rsidR="006149BB">
              <w:rPr>
                <w:rStyle w:val="Textoennegrita"/>
                <w:b w:val="0"/>
                <w:bCs/>
              </w:rPr>
              <w:t>TRABAJO</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62</w:t>
            </w:r>
          </w:p>
        </w:tc>
      </w:tr>
      <w:tr w:rsidR="00CD1B9C" w:rsidTr="000255FA">
        <w:tc>
          <w:tcPr>
            <w:tcW w:w="7511" w:type="dxa"/>
          </w:tcPr>
          <w:p w:rsidR="00CD1B9C" w:rsidRPr="007A56E1" w:rsidRDefault="00EB3FBD" w:rsidP="006149BB">
            <w:pPr>
              <w:spacing w:line="360" w:lineRule="auto"/>
              <w:ind w:firstLine="180"/>
              <w:rPr>
                <w:rStyle w:val="Textoennegrita"/>
                <w:b w:val="0"/>
                <w:bCs/>
              </w:rPr>
            </w:pPr>
            <w:r w:rsidRPr="007A56E1">
              <w:rPr>
                <w:rStyle w:val="Textoennegrita"/>
                <w:b w:val="0"/>
                <w:bCs/>
              </w:rPr>
              <w:t xml:space="preserve">4.1. </w:t>
            </w:r>
            <w:r w:rsidR="006149BB">
              <w:rPr>
                <w:rStyle w:val="Textoennegrita"/>
                <w:b w:val="0"/>
                <w:bCs/>
              </w:rPr>
              <w:t>Resultados de Encuestas realizadas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62</w:t>
            </w:r>
          </w:p>
        </w:tc>
      </w:tr>
      <w:tr w:rsidR="00CD1B9C" w:rsidTr="000255FA">
        <w:tc>
          <w:tcPr>
            <w:tcW w:w="7511" w:type="dxa"/>
          </w:tcPr>
          <w:p w:rsidR="00CD1B9C" w:rsidRPr="007A56E1" w:rsidRDefault="00EB3FBD" w:rsidP="0068315B">
            <w:pPr>
              <w:spacing w:line="360" w:lineRule="auto"/>
              <w:ind w:firstLine="180"/>
              <w:rPr>
                <w:rStyle w:val="Textoennegrita"/>
                <w:b w:val="0"/>
                <w:bCs/>
              </w:rPr>
            </w:pPr>
            <w:r w:rsidRPr="007A56E1">
              <w:rPr>
                <w:rStyle w:val="Textoennegrita"/>
                <w:b w:val="0"/>
                <w:bCs/>
              </w:rPr>
              <w:t xml:space="preserve">4.2. </w:t>
            </w:r>
            <w:r w:rsidR="006149BB" w:rsidRPr="007A56E1">
              <w:rPr>
                <w:rStyle w:val="Textoennegrita"/>
                <w:b w:val="0"/>
                <w:bCs/>
              </w:rPr>
              <w:t>Análisis de Caso</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7</w:t>
            </w:r>
            <w:r w:rsidR="00B148B0">
              <w:rPr>
                <w:rStyle w:val="Textoennegrita"/>
                <w:b w:val="0"/>
                <w:bCs/>
              </w:rPr>
              <w:t>5</w:t>
            </w:r>
          </w:p>
        </w:tc>
      </w:tr>
      <w:tr w:rsidR="00CD1B9C" w:rsidTr="000255FA">
        <w:tc>
          <w:tcPr>
            <w:tcW w:w="7511" w:type="dxa"/>
          </w:tcPr>
          <w:p w:rsidR="00CD1B9C" w:rsidRPr="007A56E1" w:rsidRDefault="00217A5D" w:rsidP="0068315B">
            <w:pPr>
              <w:spacing w:line="360" w:lineRule="auto"/>
              <w:rPr>
                <w:rStyle w:val="Textoennegrita"/>
                <w:b w:val="0"/>
                <w:bCs/>
              </w:rPr>
            </w:pPr>
            <w:r w:rsidRPr="007A56E1">
              <w:rPr>
                <w:rStyle w:val="Textoennegrita"/>
                <w:b w:val="0"/>
                <w:bCs/>
              </w:rPr>
              <w:t>5. CONCLUSIONES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9</w:t>
            </w:r>
            <w:r w:rsidR="00B148B0">
              <w:rPr>
                <w:rStyle w:val="Textoennegrita"/>
                <w:b w:val="0"/>
                <w:bCs/>
              </w:rPr>
              <w:t>9</w:t>
            </w:r>
          </w:p>
        </w:tc>
      </w:tr>
      <w:tr w:rsidR="00CD1B9C" w:rsidTr="000255FA">
        <w:tc>
          <w:tcPr>
            <w:tcW w:w="7511" w:type="dxa"/>
          </w:tcPr>
          <w:p w:rsidR="00CD1B9C" w:rsidRPr="007A56E1" w:rsidRDefault="00217A5D" w:rsidP="0068315B">
            <w:pPr>
              <w:spacing w:line="360" w:lineRule="auto"/>
              <w:rPr>
                <w:rStyle w:val="Textoennegrita"/>
                <w:b w:val="0"/>
                <w:bCs/>
              </w:rPr>
            </w:pPr>
            <w:r w:rsidRPr="007A56E1">
              <w:rPr>
                <w:rStyle w:val="Textoennegrita"/>
                <w:b w:val="0"/>
                <w:bCs/>
              </w:rPr>
              <w:t>6. BIBLIOGRAFIA</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w:t>
            </w:r>
            <w:r w:rsidR="00B148B0">
              <w:rPr>
                <w:rStyle w:val="Textoennegrita"/>
                <w:b w:val="0"/>
                <w:bCs/>
              </w:rPr>
              <w:t>102</w:t>
            </w:r>
          </w:p>
        </w:tc>
      </w:tr>
      <w:tr w:rsidR="00CD1B9C" w:rsidTr="000255FA">
        <w:tc>
          <w:tcPr>
            <w:tcW w:w="7511" w:type="dxa"/>
          </w:tcPr>
          <w:p w:rsidR="00CD1B9C" w:rsidRPr="007A56E1" w:rsidRDefault="00217A5D" w:rsidP="0068315B">
            <w:pPr>
              <w:spacing w:line="360" w:lineRule="auto"/>
              <w:rPr>
                <w:rStyle w:val="Textoennegrita"/>
                <w:b w:val="0"/>
                <w:bCs/>
              </w:rPr>
            </w:pPr>
            <w:r w:rsidRPr="007A56E1">
              <w:rPr>
                <w:rStyle w:val="Textoennegrita"/>
                <w:b w:val="0"/>
                <w:bCs/>
              </w:rPr>
              <w:t>7. ANEXOS</w:t>
            </w:r>
            <w:r w:rsidR="00F52E37">
              <w:rPr>
                <w:rStyle w:val="Textoennegrita"/>
                <w:b w:val="0"/>
                <w:bCs/>
              </w:rPr>
              <w:t>………………………………………………………………………...</w:t>
            </w:r>
          </w:p>
        </w:tc>
        <w:tc>
          <w:tcPr>
            <w:tcW w:w="1732" w:type="dxa"/>
          </w:tcPr>
          <w:p w:rsidR="00CD1B9C" w:rsidRDefault="00316889" w:rsidP="00B148B0">
            <w:pPr>
              <w:spacing w:line="360" w:lineRule="auto"/>
              <w:jc w:val="right"/>
              <w:rPr>
                <w:rStyle w:val="Textoennegrita"/>
                <w:b w:val="0"/>
                <w:bCs/>
              </w:rPr>
            </w:pPr>
            <w:r>
              <w:rPr>
                <w:rStyle w:val="Textoennegrita"/>
                <w:b w:val="0"/>
                <w:bCs/>
              </w:rPr>
              <w:t>Pág.</w:t>
            </w:r>
            <w:r w:rsidR="00B7662F">
              <w:rPr>
                <w:rStyle w:val="Textoennegrita"/>
                <w:b w:val="0"/>
                <w:bCs/>
              </w:rPr>
              <w:t xml:space="preserve">  10</w:t>
            </w:r>
            <w:r w:rsidR="00B148B0">
              <w:rPr>
                <w:rStyle w:val="Textoennegrita"/>
                <w:b w:val="0"/>
                <w:bCs/>
              </w:rPr>
              <w:t>8</w:t>
            </w:r>
          </w:p>
        </w:tc>
      </w:tr>
      <w:tr w:rsidR="000255FA" w:rsidTr="000255FA">
        <w:tc>
          <w:tcPr>
            <w:tcW w:w="7511" w:type="dxa"/>
          </w:tcPr>
          <w:p w:rsidR="000255FA" w:rsidRPr="007A56E1" w:rsidRDefault="000255FA" w:rsidP="00E76080">
            <w:pPr>
              <w:spacing w:line="360" w:lineRule="auto"/>
              <w:ind w:firstLine="180"/>
              <w:rPr>
                <w:rStyle w:val="Textoennegrita"/>
                <w:b w:val="0"/>
                <w:bCs/>
              </w:rPr>
            </w:pPr>
            <w:r w:rsidRPr="007A56E1">
              <w:rPr>
                <w:rStyle w:val="Textoennegrita"/>
                <w:b w:val="0"/>
                <w:bCs/>
              </w:rPr>
              <w:t>7.</w:t>
            </w:r>
            <w:r w:rsidR="00E76080">
              <w:rPr>
                <w:rStyle w:val="Textoennegrita"/>
                <w:b w:val="0"/>
                <w:bCs/>
              </w:rPr>
              <w:t>1</w:t>
            </w:r>
            <w:r w:rsidRPr="007A56E1">
              <w:rPr>
                <w:rStyle w:val="Textoennegrita"/>
                <w:b w:val="0"/>
                <w:bCs/>
              </w:rPr>
              <w:t xml:space="preserve">. Anexo </w:t>
            </w:r>
            <w:r w:rsidR="00E76080">
              <w:rPr>
                <w:rStyle w:val="Textoennegrita"/>
                <w:b w:val="0"/>
                <w:bCs/>
              </w:rPr>
              <w:t>1</w:t>
            </w:r>
            <w:r w:rsidRPr="007A56E1">
              <w:rPr>
                <w:rStyle w:val="Textoennegrita"/>
                <w:b w:val="0"/>
                <w:bCs/>
              </w:rPr>
              <w:t>: Cuestionario de Encuesta a Contadores Públicos</w:t>
            </w:r>
            <w:r w:rsidR="00F52E37">
              <w:rPr>
                <w:rStyle w:val="Textoennegrita"/>
                <w:b w:val="0"/>
                <w:bCs/>
              </w:rPr>
              <w:t>……………</w:t>
            </w:r>
          </w:p>
        </w:tc>
        <w:tc>
          <w:tcPr>
            <w:tcW w:w="1732" w:type="dxa"/>
          </w:tcPr>
          <w:p w:rsidR="000255FA" w:rsidRDefault="00316889" w:rsidP="00B148B0">
            <w:pPr>
              <w:spacing w:line="360" w:lineRule="auto"/>
              <w:jc w:val="right"/>
              <w:rPr>
                <w:rStyle w:val="Textoennegrita"/>
                <w:b w:val="0"/>
                <w:bCs/>
              </w:rPr>
            </w:pPr>
            <w:r>
              <w:rPr>
                <w:rStyle w:val="Textoennegrita"/>
                <w:b w:val="0"/>
                <w:bCs/>
              </w:rPr>
              <w:t>Pág.</w:t>
            </w:r>
            <w:r w:rsidR="00E76080">
              <w:rPr>
                <w:rStyle w:val="Textoennegrita"/>
                <w:b w:val="0"/>
                <w:bCs/>
              </w:rPr>
              <w:t xml:space="preserve">  10</w:t>
            </w:r>
            <w:r w:rsidR="00B148B0">
              <w:rPr>
                <w:rStyle w:val="Textoennegrita"/>
                <w:b w:val="0"/>
                <w:bCs/>
              </w:rPr>
              <w:t>8</w:t>
            </w:r>
          </w:p>
        </w:tc>
      </w:tr>
      <w:tr w:rsidR="000255FA" w:rsidTr="000255FA">
        <w:tc>
          <w:tcPr>
            <w:tcW w:w="7511" w:type="dxa"/>
          </w:tcPr>
          <w:p w:rsidR="000255FA" w:rsidRPr="007A56E1" w:rsidRDefault="000255FA" w:rsidP="00E76080">
            <w:pPr>
              <w:spacing w:line="360" w:lineRule="auto"/>
              <w:ind w:firstLine="180"/>
              <w:rPr>
                <w:rStyle w:val="Textoennegrita"/>
                <w:b w:val="0"/>
                <w:bCs/>
              </w:rPr>
            </w:pPr>
            <w:r w:rsidRPr="007A56E1">
              <w:rPr>
                <w:rStyle w:val="Textoennegrita"/>
                <w:b w:val="0"/>
                <w:bCs/>
              </w:rPr>
              <w:t>7.</w:t>
            </w:r>
            <w:r w:rsidR="00E76080">
              <w:rPr>
                <w:rStyle w:val="Textoennegrita"/>
                <w:b w:val="0"/>
                <w:bCs/>
              </w:rPr>
              <w:t>2</w:t>
            </w:r>
            <w:r w:rsidRPr="007A56E1">
              <w:rPr>
                <w:rStyle w:val="Textoennegrita"/>
                <w:b w:val="0"/>
                <w:bCs/>
              </w:rPr>
              <w:t xml:space="preserve">. Anexo </w:t>
            </w:r>
            <w:r w:rsidR="00E76080">
              <w:rPr>
                <w:rStyle w:val="Textoennegrita"/>
                <w:b w:val="0"/>
                <w:bCs/>
              </w:rPr>
              <w:t>2</w:t>
            </w:r>
            <w:r w:rsidRPr="007A56E1">
              <w:rPr>
                <w:rStyle w:val="Textoennegrita"/>
                <w:b w:val="0"/>
                <w:bCs/>
              </w:rPr>
              <w:t>: Cuestionario de Encuesta a Empresas</w:t>
            </w:r>
            <w:r w:rsidR="00F52E37">
              <w:rPr>
                <w:rStyle w:val="Textoennegrita"/>
                <w:b w:val="0"/>
                <w:bCs/>
              </w:rPr>
              <w:t>………………………...</w:t>
            </w:r>
          </w:p>
        </w:tc>
        <w:tc>
          <w:tcPr>
            <w:tcW w:w="1732" w:type="dxa"/>
          </w:tcPr>
          <w:p w:rsidR="000255FA" w:rsidRDefault="00316889" w:rsidP="00B148B0">
            <w:pPr>
              <w:spacing w:line="360" w:lineRule="auto"/>
              <w:jc w:val="right"/>
              <w:rPr>
                <w:rStyle w:val="Textoennegrita"/>
                <w:b w:val="0"/>
                <w:bCs/>
              </w:rPr>
            </w:pPr>
            <w:r>
              <w:rPr>
                <w:rStyle w:val="Textoennegrita"/>
                <w:b w:val="0"/>
                <w:bCs/>
              </w:rPr>
              <w:t>Pág</w:t>
            </w:r>
            <w:r w:rsidR="00E76080">
              <w:rPr>
                <w:rStyle w:val="Textoennegrita"/>
                <w:b w:val="0"/>
                <w:bCs/>
              </w:rPr>
              <w:t>.  1</w:t>
            </w:r>
            <w:r w:rsidR="00B148B0">
              <w:rPr>
                <w:rStyle w:val="Textoennegrita"/>
                <w:b w:val="0"/>
                <w:bCs/>
              </w:rPr>
              <w:t>11</w:t>
            </w:r>
          </w:p>
        </w:tc>
      </w:tr>
      <w:tr w:rsidR="00E76080" w:rsidTr="00427975">
        <w:tc>
          <w:tcPr>
            <w:tcW w:w="7511" w:type="dxa"/>
          </w:tcPr>
          <w:p w:rsidR="00E76080" w:rsidRPr="007A56E1" w:rsidRDefault="00E76080" w:rsidP="00E76080">
            <w:pPr>
              <w:spacing w:line="360" w:lineRule="auto"/>
              <w:ind w:left="567" w:hanging="387"/>
              <w:rPr>
                <w:rStyle w:val="Textoennegrita"/>
                <w:b w:val="0"/>
                <w:bCs/>
              </w:rPr>
            </w:pPr>
            <w:r>
              <w:rPr>
                <w:rStyle w:val="Textoennegrita"/>
                <w:b w:val="0"/>
                <w:bCs/>
              </w:rPr>
              <w:t>7.3. Anexo 3</w:t>
            </w:r>
            <w:r w:rsidRPr="007A56E1">
              <w:rPr>
                <w:rStyle w:val="Textoennegrita"/>
                <w:b w:val="0"/>
                <w:bCs/>
              </w:rPr>
              <w:t xml:space="preserve">: </w:t>
            </w:r>
            <w:r w:rsidRPr="006149BB">
              <w:rPr>
                <w:rStyle w:val="Textoennegrita"/>
                <w:b w:val="0"/>
                <w:bCs/>
              </w:rPr>
              <w:t>Ejemplificación de incorporación de Opciones Reales en contratos de leasing</w:t>
            </w:r>
            <w:r>
              <w:rPr>
                <w:rStyle w:val="Textoennegrita"/>
                <w:b w:val="0"/>
                <w:bCs/>
              </w:rPr>
              <w:t>……………………………………………...…………</w:t>
            </w:r>
          </w:p>
        </w:tc>
        <w:tc>
          <w:tcPr>
            <w:tcW w:w="1732" w:type="dxa"/>
          </w:tcPr>
          <w:p w:rsidR="00E76080" w:rsidRDefault="00E76080" w:rsidP="00B148B0">
            <w:pPr>
              <w:spacing w:line="360" w:lineRule="auto"/>
              <w:jc w:val="right"/>
              <w:rPr>
                <w:rStyle w:val="Textoennegrita"/>
                <w:b w:val="0"/>
                <w:bCs/>
              </w:rPr>
            </w:pPr>
            <w:r>
              <w:rPr>
                <w:rStyle w:val="Textoennegrita"/>
                <w:b w:val="0"/>
                <w:bCs/>
              </w:rPr>
              <w:t xml:space="preserve">                     Pág.  1</w:t>
            </w:r>
            <w:r w:rsidR="00B148B0">
              <w:rPr>
                <w:rStyle w:val="Textoennegrita"/>
                <w:b w:val="0"/>
                <w:bCs/>
              </w:rPr>
              <w:t>14</w:t>
            </w:r>
          </w:p>
        </w:tc>
      </w:tr>
      <w:tr w:rsidR="000255FA" w:rsidTr="000255FA">
        <w:tc>
          <w:tcPr>
            <w:tcW w:w="7511" w:type="dxa"/>
          </w:tcPr>
          <w:p w:rsidR="000255FA" w:rsidRDefault="000255FA" w:rsidP="0068315B">
            <w:pPr>
              <w:spacing w:line="360" w:lineRule="auto"/>
              <w:rPr>
                <w:rStyle w:val="Textoennegrita"/>
                <w:b w:val="0"/>
                <w:bCs/>
              </w:rPr>
            </w:pPr>
          </w:p>
        </w:tc>
        <w:tc>
          <w:tcPr>
            <w:tcW w:w="1732" w:type="dxa"/>
          </w:tcPr>
          <w:p w:rsidR="000255FA" w:rsidRDefault="000255FA" w:rsidP="00F52E37">
            <w:pPr>
              <w:spacing w:line="360" w:lineRule="auto"/>
              <w:jc w:val="right"/>
              <w:rPr>
                <w:rStyle w:val="Textoennegrita"/>
                <w:b w:val="0"/>
                <w:bCs/>
              </w:rPr>
            </w:pPr>
          </w:p>
        </w:tc>
      </w:tr>
    </w:tbl>
    <w:p w:rsidR="00F25407" w:rsidRDefault="00F25407" w:rsidP="0068315B">
      <w:pPr>
        <w:spacing w:line="360" w:lineRule="auto"/>
        <w:rPr>
          <w:rStyle w:val="Textoennegrita"/>
          <w:b w:val="0"/>
          <w:bCs/>
        </w:rPr>
      </w:pPr>
    </w:p>
    <w:p w:rsidR="003C4C65" w:rsidRDefault="003C4C65" w:rsidP="003C4C65">
      <w:pPr>
        <w:spacing w:line="360" w:lineRule="auto"/>
        <w:ind w:firstLine="720"/>
        <w:jc w:val="left"/>
        <w:rPr>
          <w:rStyle w:val="Textoennegrita"/>
          <w:bCs/>
          <w:sz w:val="28"/>
          <w:szCs w:val="28"/>
          <w:u w:val="single"/>
        </w:rPr>
      </w:pPr>
      <w:r>
        <w:rPr>
          <w:rStyle w:val="Textoennegrita"/>
          <w:bCs/>
          <w:sz w:val="28"/>
          <w:szCs w:val="28"/>
          <w:u w:val="single"/>
        </w:rPr>
        <w:t xml:space="preserve">INDICE </w:t>
      </w:r>
      <w:r w:rsidR="00A04FF1">
        <w:rPr>
          <w:rStyle w:val="Textoennegrita"/>
          <w:bCs/>
          <w:sz w:val="28"/>
          <w:szCs w:val="28"/>
          <w:u w:val="single"/>
        </w:rPr>
        <w:t>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1"/>
        <w:gridCol w:w="1732"/>
      </w:tblGrid>
      <w:tr w:rsidR="003C4C65" w:rsidTr="00E97ED4">
        <w:tc>
          <w:tcPr>
            <w:tcW w:w="7511" w:type="dxa"/>
          </w:tcPr>
          <w:p w:rsidR="003C4C65" w:rsidRPr="007A56E1" w:rsidRDefault="007D4C4E" w:rsidP="00E97ED4">
            <w:pPr>
              <w:spacing w:line="360" w:lineRule="auto"/>
              <w:rPr>
                <w:rStyle w:val="Textoennegrita"/>
                <w:b w:val="0"/>
                <w:bCs/>
              </w:rPr>
            </w:pPr>
            <w:r>
              <w:rPr>
                <w:rStyle w:val="Textoennegrita"/>
                <w:b w:val="0"/>
                <w:bCs/>
              </w:rPr>
              <w:t xml:space="preserve">1. </w:t>
            </w:r>
            <w:r w:rsidR="00170895">
              <w:rPr>
                <w:rStyle w:val="Textoennegrita"/>
                <w:b w:val="0"/>
                <w:bCs/>
              </w:rPr>
              <w:t>Comparativo lingüístico y/o de notación</w:t>
            </w:r>
            <w:r w:rsidR="00004F6D">
              <w:rPr>
                <w:rStyle w:val="Textoennegrita"/>
                <w:b w:val="0"/>
                <w:bCs/>
              </w:rPr>
              <w:t>……………………………………</w:t>
            </w:r>
          </w:p>
        </w:tc>
        <w:tc>
          <w:tcPr>
            <w:tcW w:w="1732" w:type="dxa"/>
          </w:tcPr>
          <w:p w:rsidR="003C4C65"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1</w:t>
            </w:r>
            <w:r w:rsidR="00A135D0">
              <w:rPr>
                <w:rStyle w:val="Textoennegrita"/>
                <w:b w:val="0"/>
                <w:bCs/>
              </w:rPr>
              <w:t>4</w:t>
            </w:r>
          </w:p>
        </w:tc>
      </w:tr>
      <w:tr w:rsidR="003C4C65" w:rsidTr="00E97ED4">
        <w:tc>
          <w:tcPr>
            <w:tcW w:w="7511" w:type="dxa"/>
          </w:tcPr>
          <w:p w:rsidR="003C4C65" w:rsidRPr="007A56E1" w:rsidRDefault="003C4C65" w:rsidP="00E97ED4">
            <w:pPr>
              <w:spacing w:line="360" w:lineRule="auto"/>
              <w:rPr>
                <w:rStyle w:val="Textoennegrita"/>
                <w:b w:val="0"/>
                <w:bCs/>
              </w:rPr>
            </w:pPr>
            <w:r w:rsidRPr="007A56E1">
              <w:rPr>
                <w:rStyle w:val="Textoennegrita"/>
                <w:b w:val="0"/>
                <w:bCs/>
              </w:rPr>
              <w:t xml:space="preserve">2. </w:t>
            </w:r>
            <w:r w:rsidR="008D185F">
              <w:rPr>
                <w:color w:val="000000"/>
              </w:rPr>
              <w:t>Resumen de normas contables</w:t>
            </w:r>
            <w:r w:rsidR="00004F6D">
              <w:rPr>
                <w:color w:val="000000"/>
              </w:rPr>
              <w:t>………………………………………………..</w:t>
            </w:r>
          </w:p>
        </w:tc>
        <w:tc>
          <w:tcPr>
            <w:tcW w:w="1732" w:type="dxa"/>
          </w:tcPr>
          <w:p w:rsidR="003C4C65"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2</w:t>
            </w:r>
            <w:r w:rsidR="00A135D0">
              <w:rPr>
                <w:rStyle w:val="Textoennegrita"/>
                <w:b w:val="0"/>
                <w:bCs/>
              </w:rPr>
              <w:t>7</w:t>
            </w:r>
          </w:p>
        </w:tc>
      </w:tr>
      <w:tr w:rsidR="003C4C65" w:rsidTr="00E97ED4">
        <w:tc>
          <w:tcPr>
            <w:tcW w:w="7511" w:type="dxa"/>
          </w:tcPr>
          <w:p w:rsidR="003C4C65" w:rsidRPr="007A56E1" w:rsidRDefault="003C4C65" w:rsidP="00E97ED4">
            <w:pPr>
              <w:spacing w:line="360" w:lineRule="auto"/>
              <w:rPr>
                <w:rStyle w:val="Textoennegrita"/>
                <w:b w:val="0"/>
                <w:bCs/>
              </w:rPr>
            </w:pPr>
            <w:r w:rsidRPr="007A56E1">
              <w:rPr>
                <w:rStyle w:val="Textoennegrita"/>
                <w:b w:val="0"/>
                <w:bCs/>
              </w:rPr>
              <w:t xml:space="preserve">3. </w:t>
            </w:r>
            <w:r w:rsidR="007D4C4E">
              <w:rPr>
                <w:rFonts w:cs="Arial"/>
                <w:color w:val="000000"/>
              </w:rPr>
              <w:t>Registración contable inicial</w:t>
            </w:r>
            <w:r w:rsidR="00004F6D">
              <w:rPr>
                <w:rFonts w:cs="Arial"/>
                <w:color w:val="000000"/>
              </w:rPr>
              <w:t>…………………………………………………..</w:t>
            </w:r>
          </w:p>
        </w:tc>
        <w:tc>
          <w:tcPr>
            <w:tcW w:w="1732" w:type="dxa"/>
          </w:tcPr>
          <w:p w:rsidR="003C4C65"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2</w:t>
            </w:r>
            <w:r w:rsidR="00A135D0">
              <w:rPr>
                <w:rStyle w:val="Textoennegrita"/>
                <w:b w:val="0"/>
                <w:bCs/>
              </w:rPr>
              <w:t>8</w:t>
            </w:r>
          </w:p>
        </w:tc>
      </w:tr>
      <w:tr w:rsidR="003C4C65" w:rsidTr="00E97ED4">
        <w:tc>
          <w:tcPr>
            <w:tcW w:w="7511" w:type="dxa"/>
          </w:tcPr>
          <w:p w:rsidR="003C4C65" w:rsidRPr="007A56E1" w:rsidRDefault="003C4C65" w:rsidP="00E97ED4">
            <w:pPr>
              <w:spacing w:line="360" w:lineRule="auto"/>
              <w:rPr>
                <w:rStyle w:val="Textoennegrita"/>
                <w:b w:val="0"/>
                <w:bCs/>
              </w:rPr>
            </w:pPr>
            <w:r w:rsidRPr="007A56E1">
              <w:rPr>
                <w:rStyle w:val="Textoennegrita"/>
                <w:b w:val="0"/>
                <w:bCs/>
              </w:rPr>
              <w:t xml:space="preserve">4. </w:t>
            </w:r>
            <w:r w:rsidR="007D4C4E">
              <w:rPr>
                <w:rFonts w:cs="Arial"/>
                <w:color w:val="000000"/>
              </w:rPr>
              <w:t>Registración contable periódica</w:t>
            </w:r>
            <w:r w:rsidR="00004F6D">
              <w:rPr>
                <w:rFonts w:cs="Arial"/>
                <w:color w:val="000000"/>
              </w:rPr>
              <w:t>………………………………………………</w:t>
            </w:r>
          </w:p>
        </w:tc>
        <w:tc>
          <w:tcPr>
            <w:tcW w:w="1732" w:type="dxa"/>
          </w:tcPr>
          <w:p w:rsidR="003C4C65"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2</w:t>
            </w:r>
            <w:r w:rsidR="00A135D0">
              <w:rPr>
                <w:rStyle w:val="Textoennegrita"/>
                <w:b w:val="0"/>
                <w:bCs/>
              </w:rPr>
              <w:t>8</w:t>
            </w:r>
          </w:p>
        </w:tc>
      </w:tr>
      <w:tr w:rsidR="003C4C65" w:rsidTr="00E97ED4">
        <w:tc>
          <w:tcPr>
            <w:tcW w:w="7511" w:type="dxa"/>
          </w:tcPr>
          <w:p w:rsidR="003C4C65" w:rsidRPr="007D4C4E" w:rsidRDefault="003C4C65" w:rsidP="007D4C4E">
            <w:pPr>
              <w:spacing w:line="360" w:lineRule="auto"/>
              <w:rPr>
                <w:rStyle w:val="Textoennegrita"/>
                <w:b w:val="0"/>
                <w:bCs/>
              </w:rPr>
            </w:pPr>
            <w:r w:rsidRPr="007A56E1">
              <w:rPr>
                <w:rStyle w:val="Textoennegrita"/>
                <w:b w:val="0"/>
                <w:bCs/>
              </w:rPr>
              <w:lastRenderedPageBreak/>
              <w:t xml:space="preserve">5. </w:t>
            </w:r>
            <w:r w:rsidR="007D4C4E">
              <w:rPr>
                <w:rFonts w:cs="Arial"/>
                <w:color w:val="000000"/>
              </w:rPr>
              <w:t>Registración contable final</w:t>
            </w:r>
            <w:r w:rsidR="00004F6D">
              <w:rPr>
                <w:rFonts w:cs="Arial"/>
                <w:color w:val="000000"/>
              </w:rPr>
              <w:t>…………………………………………………….</w:t>
            </w:r>
          </w:p>
        </w:tc>
        <w:tc>
          <w:tcPr>
            <w:tcW w:w="1732" w:type="dxa"/>
          </w:tcPr>
          <w:p w:rsidR="003C4C65"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2</w:t>
            </w:r>
            <w:r w:rsidR="00A135D0">
              <w:rPr>
                <w:rStyle w:val="Textoennegrita"/>
                <w:b w:val="0"/>
                <w:bCs/>
              </w:rPr>
              <w:t>9</w:t>
            </w:r>
          </w:p>
        </w:tc>
      </w:tr>
      <w:tr w:rsidR="003C4C65" w:rsidTr="00E97ED4">
        <w:tc>
          <w:tcPr>
            <w:tcW w:w="7511" w:type="dxa"/>
          </w:tcPr>
          <w:p w:rsidR="003C4C65" w:rsidRPr="007A56E1" w:rsidRDefault="003C4C65" w:rsidP="007D4C4E">
            <w:pPr>
              <w:spacing w:line="360" w:lineRule="auto"/>
              <w:ind w:left="284" w:hanging="284"/>
              <w:rPr>
                <w:rStyle w:val="Textoennegrita"/>
                <w:b w:val="0"/>
                <w:bCs/>
              </w:rPr>
            </w:pPr>
            <w:r w:rsidRPr="007A56E1">
              <w:rPr>
                <w:rStyle w:val="Textoennegrita"/>
                <w:b w:val="0"/>
                <w:bCs/>
              </w:rPr>
              <w:t xml:space="preserve">6. </w:t>
            </w:r>
            <w:r w:rsidR="007D4C4E">
              <w:rPr>
                <w:color w:val="000000"/>
              </w:rPr>
              <w:t>Resumen tratamiento del impuesto a las  ganancias</w:t>
            </w:r>
            <w:r w:rsidR="007D4C4E">
              <w:rPr>
                <w:color w:val="FF0000"/>
              </w:rPr>
              <w:t xml:space="preserve"> </w:t>
            </w:r>
            <w:r w:rsidR="007D4C4E">
              <w:rPr>
                <w:color w:val="000000"/>
              </w:rPr>
              <w:t>para el dador –    Decreto 1038/2000</w:t>
            </w:r>
            <w:r w:rsidR="00004F6D">
              <w:rPr>
                <w:color w:val="000000"/>
              </w:rPr>
              <w:t>……………………………………………………………..</w:t>
            </w:r>
          </w:p>
        </w:tc>
        <w:tc>
          <w:tcPr>
            <w:tcW w:w="1732" w:type="dxa"/>
          </w:tcPr>
          <w:p w:rsidR="003C4C65" w:rsidRDefault="00004F6D" w:rsidP="00A135D0">
            <w:pPr>
              <w:spacing w:line="360" w:lineRule="auto"/>
              <w:jc w:val="right"/>
              <w:rPr>
                <w:rStyle w:val="Textoennegrita"/>
                <w:b w:val="0"/>
                <w:bCs/>
              </w:rPr>
            </w:pPr>
            <w:r>
              <w:rPr>
                <w:rStyle w:val="Textoennegrita"/>
                <w:b w:val="0"/>
                <w:bCs/>
              </w:rPr>
              <w:t xml:space="preserve">                    </w:t>
            </w:r>
            <w:r w:rsidR="00821587">
              <w:rPr>
                <w:rStyle w:val="Textoennegrita"/>
                <w:b w:val="0"/>
                <w:bCs/>
              </w:rPr>
              <w:t>Pág.</w:t>
            </w:r>
            <w:r w:rsidR="00DB0A4F">
              <w:rPr>
                <w:rStyle w:val="Textoennegrita"/>
                <w:b w:val="0"/>
                <w:bCs/>
              </w:rPr>
              <w:t xml:space="preserve">    3</w:t>
            </w:r>
            <w:r w:rsidR="00A135D0">
              <w:rPr>
                <w:rStyle w:val="Textoennegrita"/>
                <w:b w:val="0"/>
                <w:bCs/>
              </w:rPr>
              <w:t>8</w:t>
            </w:r>
          </w:p>
        </w:tc>
      </w:tr>
      <w:tr w:rsidR="003C4C65" w:rsidTr="00E97ED4">
        <w:tc>
          <w:tcPr>
            <w:tcW w:w="7511" w:type="dxa"/>
          </w:tcPr>
          <w:p w:rsidR="003C4C65" w:rsidRPr="007D4C4E" w:rsidRDefault="003C4C65" w:rsidP="007D4C4E">
            <w:pPr>
              <w:spacing w:line="360" w:lineRule="auto"/>
              <w:ind w:left="284" w:hanging="284"/>
              <w:rPr>
                <w:rStyle w:val="Textoennegrita"/>
                <w:b w:val="0"/>
                <w:bCs/>
              </w:rPr>
            </w:pPr>
            <w:r w:rsidRPr="007A56E1">
              <w:rPr>
                <w:rStyle w:val="Textoennegrita"/>
                <w:b w:val="0"/>
                <w:bCs/>
              </w:rPr>
              <w:t xml:space="preserve">7. </w:t>
            </w:r>
            <w:r w:rsidR="007D4C4E">
              <w:rPr>
                <w:color w:val="000000"/>
              </w:rPr>
              <w:t>Resumen tratamiento del impuesto a las ganancias para el tomador – Decreto 1038/2000</w:t>
            </w:r>
            <w:r w:rsidR="00004F6D">
              <w:rPr>
                <w:color w:val="000000"/>
              </w:rPr>
              <w:t>……………………………………………………………..</w:t>
            </w:r>
          </w:p>
        </w:tc>
        <w:tc>
          <w:tcPr>
            <w:tcW w:w="1732" w:type="dxa"/>
          </w:tcPr>
          <w:p w:rsidR="003C4C65" w:rsidRDefault="00004F6D" w:rsidP="00A135D0">
            <w:pPr>
              <w:spacing w:line="360" w:lineRule="auto"/>
              <w:jc w:val="right"/>
              <w:rPr>
                <w:rStyle w:val="Textoennegrita"/>
                <w:b w:val="0"/>
                <w:bCs/>
              </w:rPr>
            </w:pPr>
            <w:r>
              <w:rPr>
                <w:rStyle w:val="Textoennegrita"/>
                <w:b w:val="0"/>
                <w:bCs/>
              </w:rPr>
              <w:t xml:space="preserve">                    </w:t>
            </w:r>
            <w:r w:rsidR="00821587">
              <w:rPr>
                <w:rStyle w:val="Textoennegrita"/>
                <w:b w:val="0"/>
                <w:bCs/>
              </w:rPr>
              <w:t>Pág.</w:t>
            </w:r>
            <w:r w:rsidR="00DB0A4F">
              <w:rPr>
                <w:rStyle w:val="Textoennegrita"/>
                <w:b w:val="0"/>
                <w:bCs/>
              </w:rPr>
              <w:t xml:space="preserve">    </w:t>
            </w:r>
            <w:r w:rsidR="00A135D0">
              <w:rPr>
                <w:rStyle w:val="Textoennegrita"/>
                <w:b w:val="0"/>
                <w:bCs/>
              </w:rPr>
              <w:t>42</w:t>
            </w:r>
          </w:p>
        </w:tc>
      </w:tr>
      <w:tr w:rsidR="00A77400" w:rsidTr="00E97ED4">
        <w:tc>
          <w:tcPr>
            <w:tcW w:w="7511" w:type="dxa"/>
          </w:tcPr>
          <w:p w:rsidR="00A77400" w:rsidRPr="007D4C4E" w:rsidRDefault="00A77400">
            <w:r>
              <w:rPr>
                <w:rStyle w:val="Textoennegrita"/>
                <w:b w:val="0"/>
                <w:bCs/>
              </w:rPr>
              <w:t>8</w:t>
            </w:r>
            <w:r w:rsidRPr="00FF691D">
              <w:rPr>
                <w:rStyle w:val="Textoennegrita"/>
                <w:b w:val="0"/>
                <w:bCs/>
              </w:rPr>
              <w:t xml:space="preserve">. </w:t>
            </w:r>
            <w:r w:rsidR="007D4C4E">
              <w:rPr>
                <w:color w:val="000000"/>
              </w:rPr>
              <w:t>Detalle de incidencia de alícuota de IVA</w:t>
            </w:r>
            <w:r w:rsidR="00004F6D">
              <w:rPr>
                <w:color w:val="000000"/>
              </w:rPr>
              <w:t>…………………………………….</w:t>
            </w:r>
          </w:p>
        </w:tc>
        <w:tc>
          <w:tcPr>
            <w:tcW w:w="1732" w:type="dxa"/>
          </w:tcPr>
          <w:p w:rsidR="00A77400"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w:t>
            </w:r>
            <w:r w:rsidR="00A135D0">
              <w:rPr>
                <w:rStyle w:val="Textoennegrita"/>
                <w:b w:val="0"/>
                <w:bCs/>
              </w:rPr>
              <w:t>91</w:t>
            </w:r>
          </w:p>
        </w:tc>
      </w:tr>
      <w:tr w:rsidR="00A77400" w:rsidTr="00E97ED4">
        <w:tc>
          <w:tcPr>
            <w:tcW w:w="7511" w:type="dxa"/>
          </w:tcPr>
          <w:p w:rsidR="00A77400" w:rsidRPr="007D4C4E" w:rsidRDefault="00A77400">
            <w:r>
              <w:rPr>
                <w:rStyle w:val="Textoennegrita"/>
                <w:b w:val="0"/>
                <w:bCs/>
              </w:rPr>
              <w:t>9.</w:t>
            </w:r>
            <w:r w:rsidRPr="00FF691D">
              <w:rPr>
                <w:rStyle w:val="Textoennegrita"/>
                <w:b w:val="0"/>
                <w:bCs/>
              </w:rPr>
              <w:t xml:space="preserve"> </w:t>
            </w:r>
            <w:r w:rsidR="007D4C4E">
              <w:rPr>
                <w:color w:val="000000"/>
              </w:rPr>
              <w:t>Detalle de incidencia de alícuota de Ganancias</w:t>
            </w:r>
            <w:r w:rsidR="00004F6D">
              <w:rPr>
                <w:color w:val="000000"/>
              </w:rPr>
              <w:t>……………………………..</w:t>
            </w:r>
          </w:p>
        </w:tc>
        <w:tc>
          <w:tcPr>
            <w:tcW w:w="1732" w:type="dxa"/>
          </w:tcPr>
          <w:p w:rsidR="00A77400" w:rsidRDefault="00821587" w:rsidP="00A135D0">
            <w:pPr>
              <w:spacing w:line="360" w:lineRule="auto"/>
              <w:jc w:val="right"/>
              <w:rPr>
                <w:rStyle w:val="Textoennegrita"/>
                <w:b w:val="0"/>
                <w:bCs/>
              </w:rPr>
            </w:pPr>
            <w:r>
              <w:rPr>
                <w:rStyle w:val="Textoennegrita"/>
                <w:b w:val="0"/>
                <w:bCs/>
              </w:rPr>
              <w:t>Pág.</w:t>
            </w:r>
            <w:r w:rsidR="00DB0A4F">
              <w:rPr>
                <w:rStyle w:val="Textoennegrita"/>
                <w:b w:val="0"/>
                <w:bCs/>
              </w:rPr>
              <w:t xml:space="preserve">    </w:t>
            </w:r>
            <w:r w:rsidR="00A135D0">
              <w:rPr>
                <w:rStyle w:val="Textoennegrita"/>
                <w:b w:val="0"/>
                <w:bCs/>
              </w:rPr>
              <w:t>93</w:t>
            </w:r>
          </w:p>
        </w:tc>
      </w:tr>
      <w:tr w:rsidR="003C4C65" w:rsidTr="00E97ED4">
        <w:tc>
          <w:tcPr>
            <w:tcW w:w="7511" w:type="dxa"/>
          </w:tcPr>
          <w:p w:rsidR="003C4C65" w:rsidRDefault="003C4C65" w:rsidP="00E97ED4">
            <w:pPr>
              <w:spacing w:line="360" w:lineRule="auto"/>
              <w:rPr>
                <w:rStyle w:val="Textoennegrita"/>
                <w:b w:val="0"/>
                <w:bCs/>
              </w:rPr>
            </w:pPr>
          </w:p>
          <w:p w:rsidR="00515758" w:rsidRDefault="00515758" w:rsidP="00E97ED4">
            <w:pPr>
              <w:spacing w:line="360" w:lineRule="auto"/>
              <w:rPr>
                <w:rStyle w:val="Textoennegrita"/>
                <w:b w:val="0"/>
                <w:bCs/>
              </w:rPr>
            </w:pPr>
          </w:p>
        </w:tc>
        <w:tc>
          <w:tcPr>
            <w:tcW w:w="1732" w:type="dxa"/>
          </w:tcPr>
          <w:p w:rsidR="003C4C65" w:rsidRDefault="003C4C65" w:rsidP="00077B10">
            <w:pPr>
              <w:spacing w:line="360" w:lineRule="auto"/>
              <w:jc w:val="right"/>
              <w:rPr>
                <w:rStyle w:val="Textoennegrita"/>
                <w:b w:val="0"/>
                <w:bCs/>
              </w:rPr>
            </w:pPr>
          </w:p>
        </w:tc>
      </w:tr>
    </w:tbl>
    <w:p w:rsidR="003C4C65" w:rsidRDefault="003C4C65" w:rsidP="003C4C65">
      <w:pPr>
        <w:spacing w:line="360" w:lineRule="auto"/>
        <w:ind w:firstLine="720"/>
        <w:jc w:val="left"/>
        <w:rPr>
          <w:rStyle w:val="Textoennegrita"/>
          <w:bCs/>
          <w:sz w:val="28"/>
          <w:szCs w:val="28"/>
          <w:u w:val="single"/>
        </w:rPr>
      </w:pPr>
      <w:r>
        <w:rPr>
          <w:rStyle w:val="Textoennegrita"/>
          <w:bCs/>
          <w:sz w:val="28"/>
          <w:szCs w:val="28"/>
          <w:u w:val="single"/>
        </w:rPr>
        <w:t xml:space="preserve">INDICE DE TABLAS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1"/>
        <w:gridCol w:w="1732"/>
      </w:tblGrid>
      <w:tr w:rsidR="003C4C65" w:rsidTr="00E97ED4">
        <w:tc>
          <w:tcPr>
            <w:tcW w:w="7511" w:type="dxa"/>
          </w:tcPr>
          <w:p w:rsidR="003C4C65" w:rsidRPr="00DC34CB" w:rsidRDefault="003C4C65" w:rsidP="00DC34CB">
            <w:pPr>
              <w:spacing w:line="360" w:lineRule="auto"/>
              <w:rPr>
                <w:rStyle w:val="Textoennegrita"/>
                <w:b w:val="0"/>
                <w:bCs/>
              </w:rPr>
            </w:pPr>
            <w:r w:rsidRPr="007A56E1">
              <w:rPr>
                <w:rStyle w:val="Textoennegrita"/>
                <w:b w:val="0"/>
                <w:bCs/>
              </w:rPr>
              <w:t xml:space="preserve">1. </w:t>
            </w:r>
            <w:r w:rsidR="00DC34CB">
              <w:rPr>
                <w:color w:val="000000"/>
              </w:rPr>
              <w:t>Encuestas a Contadores Públicos: Primera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6</w:t>
            </w:r>
            <w:r w:rsidR="0019658D">
              <w:rPr>
                <w:rStyle w:val="Textoennegrita"/>
                <w:b w:val="0"/>
                <w:bCs/>
              </w:rPr>
              <w:t>4</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2</w:t>
            </w:r>
            <w:r w:rsidR="003C4C65" w:rsidRPr="007A56E1">
              <w:rPr>
                <w:rStyle w:val="Textoennegrita"/>
                <w:b w:val="0"/>
                <w:bCs/>
              </w:rPr>
              <w:t xml:space="preserve">. </w:t>
            </w:r>
            <w:r w:rsidR="00DC34CB">
              <w:rPr>
                <w:color w:val="000000"/>
              </w:rPr>
              <w:t>Encuestas a Contadores Públicos: Segunda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65</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3</w:t>
            </w:r>
            <w:r w:rsidR="003C4C65" w:rsidRPr="007A56E1">
              <w:rPr>
                <w:rStyle w:val="Textoennegrita"/>
                <w:b w:val="0"/>
                <w:bCs/>
              </w:rPr>
              <w:t xml:space="preserve">. </w:t>
            </w:r>
            <w:r w:rsidR="00DC34CB">
              <w:rPr>
                <w:color w:val="000000"/>
              </w:rPr>
              <w:t>Encuestas a Contadores Públicos: Tercera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6</w:t>
            </w:r>
            <w:r w:rsidR="0019658D">
              <w:rPr>
                <w:rStyle w:val="Textoennegrita"/>
                <w:b w:val="0"/>
                <w:bCs/>
              </w:rPr>
              <w:t>7</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4</w:t>
            </w:r>
            <w:r w:rsidR="003C4C65" w:rsidRPr="007A56E1">
              <w:rPr>
                <w:rStyle w:val="Textoennegrita"/>
                <w:b w:val="0"/>
                <w:bCs/>
              </w:rPr>
              <w:t xml:space="preserve">. </w:t>
            </w:r>
            <w:r w:rsidR="00DC34CB">
              <w:rPr>
                <w:color w:val="000000"/>
              </w:rPr>
              <w:t>Encuestas a Empresas: Primera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6</w:t>
            </w:r>
            <w:r w:rsidR="0019658D">
              <w:rPr>
                <w:rStyle w:val="Textoennegrita"/>
                <w:b w:val="0"/>
                <w:bCs/>
              </w:rPr>
              <w:t>9</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5</w:t>
            </w:r>
            <w:r w:rsidR="003C4C65" w:rsidRPr="007A56E1">
              <w:rPr>
                <w:rStyle w:val="Textoennegrita"/>
                <w:b w:val="0"/>
                <w:bCs/>
              </w:rPr>
              <w:t xml:space="preserve">. </w:t>
            </w:r>
            <w:r w:rsidR="00DC34CB">
              <w:rPr>
                <w:color w:val="000000"/>
              </w:rPr>
              <w:t>Encuestas a Empresas: Segunda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71</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6</w:t>
            </w:r>
            <w:r w:rsidR="003C4C65" w:rsidRPr="007A56E1">
              <w:rPr>
                <w:rStyle w:val="Textoennegrita"/>
                <w:b w:val="0"/>
                <w:bCs/>
              </w:rPr>
              <w:t xml:space="preserve">. </w:t>
            </w:r>
            <w:r w:rsidR="00DC34CB">
              <w:rPr>
                <w:color w:val="000000"/>
              </w:rPr>
              <w:t>Encuestas a Empresas: Tercera depuración de datos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73</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7</w:t>
            </w:r>
            <w:r w:rsidR="003C4C65" w:rsidRPr="007A56E1">
              <w:rPr>
                <w:rStyle w:val="Textoennegrita"/>
                <w:b w:val="0"/>
                <w:bCs/>
              </w:rPr>
              <w:t xml:space="preserve">. </w:t>
            </w:r>
            <w:r w:rsidR="00DC34CB">
              <w:rPr>
                <w:rFonts w:cs="Tahoma"/>
                <w:color w:val="000000"/>
              </w:rPr>
              <w:t>Cálculo del costo efectivo del arrendamiento</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7</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8</w:t>
            </w:r>
            <w:r w:rsidR="003C4C65" w:rsidRPr="007A56E1">
              <w:rPr>
                <w:rStyle w:val="Textoennegrita"/>
                <w:b w:val="0"/>
                <w:bCs/>
              </w:rPr>
              <w:t xml:space="preserve">. </w:t>
            </w:r>
            <w:r w:rsidR="00DC34CB">
              <w:rPr>
                <w:rFonts w:cs="Tahoma"/>
                <w:color w:val="000000"/>
              </w:rPr>
              <w:t>Cálculo del cuadro de marcha de amortización</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8</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9</w:t>
            </w:r>
            <w:r w:rsidR="003C4C65" w:rsidRPr="007A56E1">
              <w:rPr>
                <w:rStyle w:val="Textoennegrita"/>
                <w:b w:val="0"/>
                <w:bCs/>
              </w:rPr>
              <w:t xml:space="preserve">. </w:t>
            </w:r>
            <w:r w:rsidR="00DC34CB">
              <w:rPr>
                <w:rFonts w:cs="Tahoma"/>
                <w:color w:val="000000"/>
              </w:rPr>
              <w:t>Asiento de registración inicial del arrendamiento</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8</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10</w:t>
            </w:r>
            <w:r w:rsidR="003C4C65" w:rsidRPr="007A56E1">
              <w:rPr>
                <w:rStyle w:val="Textoennegrita"/>
                <w:b w:val="0"/>
                <w:bCs/>
              </w:rPr>
              <w:t xml:space="preserve">. </w:t>
            </w:r>
            <w:r w:rsidR="00DC34CB">
              <w:rPr>
                <w:rFonts w:cs="Tahoma"/>
                <w:color w:val="000000"/>
              </w:rPr>
              <w:t>Asientos de registración del primer pago de canon y anexos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9</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11</w:t>
            </w:r>
            <w:r w:rsidR="003C4C65" w:rsidRPr="007A56E1">
              <w:rPr>
                <w:rStyle w:val="Textoennegrita"/>
                <w:b w:val="0"/>
                <w:bCs/>
              </w:rPr>
              <w:t xml:space="preserve">. </w:t>
            </w:r>
            <w:r w:rsidR="00DC34CB">
              <w:rPr>
                <w:rFonts w:cs="Tahoma"/>
                <w:color w:val="000000"/>
              </w:rPr>
              <w:t>Asientos de registración del segundo pago de canon y anexos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9</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12</w:t>
            </w:r>
            <w:r w:rsidR="003C4C65" w:rsidRPr="007A56E1">
              <w:rPr>
                <w:rStyle w:val="Textoennegrita"/>
                <w:b w:val="0"/>
                <w:bCs/>
              </w:rPr>
              <w:t xml:space="preserve">. </w:t>
            </w:r>
            <w:r w:rsidR="00DC34CB">
              <w:rPr>
                <w:rFonts w:cs="Tahoma"/>
                <w:color w:val="000000"/>
              </w:rPr>
              <w:t>Asientos de registración del tercer pago de canon y anexos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7</w:t>
            </w:r>
            <w:r w:rsidR="0019658D">
              <w:rPr>
                <w:rStyle w:val="Textoennegrita"/>
                <w:b w:val="0"/>
                <w:bCs/>
              </w:rPr>
              <w:t>9</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13</w:t>
            </w:r>
            <w:r w:rsidR="003C4C65" w:rsidRPr="007A56E1">
              <w:rPr>
                <w:rStyle w:val="Textoennegrita"/>
                <w:b w:val="0"/>
                <w:bCs/>
              </w:rPr>
              <w:t xml:space="preserve">. </w:t>
            </w:r>
            <w:r w:rsidR="00DC34CB">
              <w:rPr>
                <w:rFonts w:cs="Tahoma"/>
                <w:color w:val="000000"/>
              </w:rPr>
              <w:t>Asientos de registración del cuarto pago de canon y anexos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80</w:t>
            </w:r>
          </w:p>
        </w:tc>
      </w:tr>
      <w:tr w:rsidR="003C4C65" w:rsidTr="00E97ED4">
        <w:tc>
          <w:tcPr>
            <w:tcW w:w="7511" w:type="dxa"/>
          </w:tcPr>
          <w:p w:rsidR="003C4C65" w:rsidRPr="00DC34CB" w:rsidRDefault="00A71D5D" w:rsidP="00E85682">
            <w:pPr>
              <w:spacing w:line="360" w:lineRule="auto"/>
              <w:rPr>
                <w:rStyle w:val="Textoennegrita"/>
                <w:b w:val="0"/>
                <w:bCs/>
              </w:rPr>
            </w:pPr>
            <w:r>
              <w:rPr>
                <w:rStyle w:val="Textoennegrita"/>
                <w:b w:val="0"/>
                <w:bCs/>
              </w:rPr>
              <w:t>14</w:t>
            </w:r>
            <w:r w:rsidR="003C4C65" w:rsidRPr="007A56E1">
              <w:rPr>
                <w:rStyle w:val="Textoennegrita"/>
                <w:b w:val="0"/>
                <w:bCs/>
              </w:rPr>
              <w:t xml:space="preserve">. </w:t>
            </w:r>
            <w:r w:rsidR="00DC34CB">
              <w:rPr>
                <w:rFonts w:cs="Tahoma"/>
                <w:color w:val="000000"/>
              </w:rPr>
              <w:t>Asientos de registración del ejercicio de la opción de compra y anexos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80</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15</w:t>
            </w:r>
            <w:r w:rsidR="003C4C65" w:rsidRPr="007A56E1">
              <w:rPr>
                <w:rStyle w:val="Textoennegrita"/>
                <w:b w:val="0"/>
                <w:bCs/>
              </w:rPr>
              <w:t xml:space="preserve">. </w:t>
            </w:r>
            <w:r w:rsidR="00DC34CB">
              <w:rPr>
                <w:rFonts w:cs="Tahoma"/>
                <w:color w:val="000000"/>
              </w:rPr>
              <w:t>Detalle de mayores de cuentas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81</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16</w:t>
            </w:r>
            <w:r w:rsidR="003C4C65" w:rsidRPr="007A56E1">
              <w:rPr>
                <w:rStyle w:val="Textoennegrita"/>
                <w:b w:val="0"/>
                <w:bCs/>
              </w:rPr>
              <w:t xml:space="preserve">. </w:t>
            </w:r>
            <w:r w:rsidR="00DC34CB">
              <w:rPr>
                <w:rFonts w:cs="Tahoma"/>
                <w:color w:val="000000"/>
              </w:rPr>
              <w:t>Detalle de conceptos e importes deducibles de Ganancias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81</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17</w:t>
            </w:r>
            <w:r w:rsidR="003C4C65" w:rsidRPr="007A56E1">
              <w:rPr>
                <w:rStyle w:val="Textoennegrita"/>
                <w:b w:val="0"/>
                <w:bCs/>
              </w:rPr>
              <w:t xml:space="preserve">. </w:t>
            </w:r>
            <w:r w:rsidR="00DC34CB">
              <w:rPr>
                <w:rFonts w:cs="Tahoma"/>
                <w:color w:val="000000"/>
              </w:rPr>
              <w:t>Detalle de variaciones patrimoniales</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82</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18</w:t>
            </w:r>
            <w:r w:rsidR="003C4C65" w:rsidRPr="007A56E1">
              <w:rPr>
                <w:rStyle w:val="Textoennegrita"/>
                <w:b w:val="0"/>
                <w:bCs/>
              </w:rPr>
              <w:t xml:space="preserve">. </w:t>
            </w:r>
            <w:r w:rsidR="00DC34CB">
              <w:rPr>
                <w:rStyle w:val="Textoennegrita"/>
                <w:b w:val="0"/>
                <w:bCs/>
              </w:rPr>
              <w:t xml:space="preserve"> </w:t>
            </w:r>
            <w:r w:rsidR="00DC34CB">
              <w:rPr>
                <w:rFonts w:cs="Tahoma"/>
                <w:color w:val="000000"/>
              </w:rPr>
              <w:t>Asiento de registración inicial de la compra financiada</w:t>
            </w:r>
            <w:r w:rsidR="00E85682">
              <w:rPr>
                <w:rFonts w:cs="Tahoma"/>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83</w:t>
            </w:r>
          </w:p>
        </w:tc>
      </w:tr>
      <w:tr w:rsidR="003C4C65" w:rsidTr="00E97ED4">
        <w:tc>
          <w:tcPr>
            <w:tcW w:w="7511" w:type="dxa"/>
          </w:tcPr>
          <w:p w:rsidR="003C4C65" w:rsidRPr="00DC34CB" w:rsidRDefault="00A71D5D" w:rsidP="0074426E">
            <w:pPr>
              <w:spacing w:line="360" w:lineRule="auto"/>
              <w:ind w:left="426" w:hanging="426"/>
              <w:rPr>
                <w:rStyle w:val="Textoennegrita"/>
                <w:b w:val="0"/>
                <w:bCs/>
              </w:rPr>
            </w:pPr>
            <w:r>
              <w:rPr>
                <w:rStyle w:val="Textoennegrita"/>
                <w:b w:val="0"/>
                <w:bCs/>
              </w:rPr>
              <w:t>19</w:t>
            </w:r>
            <w:r w:rsidR="003C4C65" w:rsidRPr="007A56E1">
              <w:rPr>
                <w:rStyle w:val="Textoennegrita"/>
                <w:b w:val="0"/>
                <w:bCs/>
              </w:rPr>
              <w:t>.</w:t>
            </w:r>
            <w:r w:rsidR="00DC34CB">
              <w:rPr>
                <w:rStyle w:val="Textoennegrita"/>
                <w:b w:val="0"/>
                <w:bCs/>
              </w:rPr>
              <w:t xml:space="preserve"> </w:t>
            </w:r>
            <w:r w:rsidR="00DC34CB">
              <w:rPr>
                <w:color w:val="000000"/>
              </w:rPr>
              <w:t>Asiento de registración del primer pago de cuota del préstamo y anexos</w:t>
            </w:r>
            <w:r w:rsidR="00E85682">
              <w:rPr>
                <w:color w:val="000000"/>
              </w:rPr>
              <w:t>…………………………………………………………………………</w:t>
            </w:r>
          </w:p>
        </w:tc>
        <w:tc>
          <w:tcPr>
            <w:tcW w:w="1732" w:type="dxa"/>
          </w:tcPr>
          <w:p w:rsidR="003C4C65" w:rsidRDefault="00E85682" w:rsidP="0019658D">
            <w:pPr>
              <w:spacing w:line="360" w:lineRule="auto"/>
              <w:jc w:val="right"/>
              <w:rPr>
                <w:rStyle w:val="Textoennegrita"/>
                <w:b w:val="0"/>
                <w:bCs/>
              </w:rPr>
            </w:pPr>
            <w:r>
              <w:rPr>
                <w:rStyle w:val="Textoennegrita"/>
                <w:b w:val="0"/>
                <w:bCs/>
              </w:rPr>
              <w:t xml:space="preserve">                     </w:t>
            </w:r>
            <w:r w:rsidR="001E1D19">
              <w:rPr>
                <w:rStyle w:val="Textoennegrita"/>
                <w:b w:val="0"/>
                <w:bCs/>
              </w:rPr>
              <w:t>Pág.</w:t>
            </w:r>
            <w:r w:rsidR="003B3A96">
              <w:rPr>
                <w:rStyle w:val="Textoennegrita"/>
                <w:b w:val="0"/>
                <w:bCs/>
              </w:rPr>
              <w:t xml:space="preserve">    </w:t>
            </w:r>
            <w:r w:rsidR="0019658D">
              <w:rPr>
                <w:rStyle w:val="Textoennegrita"/>
                <w:b w:val="0"/>
                <w:bCs/>
              </w:rPr>
              <w:t>83</w:t>
            </w:r>
          </w:p>
        </w:tc>
      </w:tr>
      <w:tr w:rsidR="003C4C65" w:rsidTr="00E97ED4">
        <w:tc>
          <w:tcPr>
            <w:tcW w:w="7511" w:type="dxa"/>
          </w:tcPr>
          <w:p w:rsidR="003C4C65" w:rsidRPr="00DC34CB" w:rsidRDefault="00A71D5D" w:rsidP="0074426E">
            <w:pPr>
              <w:spacing w:line="360" w:lineRule="auto"/>
              <w:ind w:left="426" w:hanging="426"/>
              <w:rPr>
                <w:rStyle w:val="Textoennegrita"/>
                <w:b w:val="0"/>
                <w:bCs/>
              </w:rPr>
            </w:pPr>
            <w:r>
              <w:rPr>
                <w:rStyle w:val="Textoennegrita"/>
                <w:b w:val="0"/>
                <w:bCs/>
              </w:rPr>
              <w:t>20</w:t>
            </w:r>
            <w:r w:rsidR="003C4C65" w:rsidRPr="007A56E1">
              <w:rPr>
                <w:rStyle w:val="Textoennegrita"/>
                <w:b w:val="0"/>
                <w:bCs/>
              </w:rPr>
              <w:t xml:space="preserve">. </w:t>
            </w:r>
            <w:r w:rsidR="00DC34CB">
              <w:rPr>
                <w:color w:val="000000"/>
              </w:rPr>
              <w:t>Asiento de registración del segundo pago de cuota del préstamo y anexos</w:t>
            </w:r>
            <w:r w:rsidR="00E85682">
              <w:rPr>
                <w:color w:val="000000"/>
              </w:rPr>
              <w:t>…………………………………………………………………………</w:t>
            </w:r>
          </w:p>
        </w:tc>
        <w:tc>
          <w:tcPr>
            <w:tcW w:w="1732" w:type="dxa"/>
          </w:tcPr>
          <w:p w:rsidR="003C4C65" w:rsidRDefault="00E85682" w:rsidP="0019658D">
            <w:pPr>
              <w:spacing w:line="360" w:lineRule="auto"/>
              <w:jc w:val="right"/>
              <w:rPr>
                <w:rStyle w:val="Textoennegrita"/>
                <w:b w:val="0"/>
                <w:bCs/>
              </w:rPr>
            </w:pPr>
            <w:r>
              <w:rPr>
                <w:rStyle w:val="Textoennegrita"/>
                <w:b w:val="0"/>
                <w:bCs/>
              </w:rPr>
              <w:t xml:space="preserve">                     </w:t>
            </w:r>
            <w:r w:rsidR="001E1D19">
              <w:rPr>
                <w:rStyle w:val="Textoennegrita"/>
                <w:b w:val="0"/>
                <w:bCs/>
              </w:rPr>
              <w:t>Pág.</w:t>
            </w:r>
            <w:r w:rsidR="003B3A96">
              <w:rPr>
                <w:rStyle w:val="Textoennegrita"/>
                <w:b w:val="0"/>
                <w:bCs/>
              </w:rPr>
              <w:t xml:space="preserve">    </w:t>
            </w:r>
            <w:r w:rsidR="0019658D">
              <w:rPr>
                <w:rStyle w:val="Textoennegrita"/>
                <w:b w:val="0"/>
                <w:bCs/>
              </w:rPr>
              <w:t>83</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t>21</w:t>
            </w:r>
            <w:r w:rsidR="003C4C65" w:rsidRPr="007A56E1">
              <w:rPr>
                <w:rStyle w:val="Textoennegrita"/>
                <w:b w:val="0"/>
                <w:bCs/>
              </w:rPr>
              <w:t xml:space="preserve">. </w:t>
            </w:r>
            <w:r w:rsidR="00DC34CB">
              <w:rPr>
                <w:color w:val="000000"/>
              </w:rPr>
              <w:t>Asiento de registración del tercer pago de cuota del préstamo y anexos</w:t>
            </w:r>
            <w:r w:rsidR="00E85682">
              <w:rPr>
                <w:color w:val="000000"/>
              </w:rPr>
              <w:t>.</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84</w:t>
            </w:r>
          </w:p>
        </w:tc>
      </w:tr>
      <w:tr w:rsidR="003C4C65" w:rsidTr="00E97ED4">
        <w:tc>
          <w:tcPr>
            <w:tcW w:w="7511" w:type="dxa"/>
          </w:tcPr>
          <w:p w:rsidR="003C4C65" w:rsidRPr="00DC34CB" w:rsidRDefault="00A71D5D" w:rsidP="00DC34CB">
            <w:pPr>
              <w:spacing w:line="360" w:lineRule="auto"/>
              <w:rPr>
                <w:rStyle w:val="Textoennegrita"/>
                <w:b w:val="0"/>
                <w:bCs/>
              </w:rPr>
            </w:pPr>
            <w:r>
              <w:rPr>
                <w:rStyle w:val="Textoennegrita"/>
                <w:b w:val="0"/>
                <w:bCs/>
              </w:rPr>
              <w:lastRenderedPageBreak/>
              <w:t>22</w:t>
            </w:r>
            <w:r w:rsidR="003C4C65" w:rsidRPr="007A56E1">
              <w:rPr>
                <w:rStyle w:val="Textoennegrita"/>
                <w:b w:val="0"/>
                <w:bCs/>
              </w:rPr>
              <w:t xml:space="preserve">. </w:t>
            </w:r>
            <w:r w:rsidR="00DC34CB">
              <w:rPr>
                <w:color w:val="000000"/>
              </w:rPr>
              <w:t>Asiento de registración del cuarto pago de cuota del préstamo y anexos</w:t>
            </w:r>
          </w:p>
        </w:tc>
        <w:tc>
          <w:tcPr>
            <w:tcW w:w="1732" w:type="dxa"/>
          </w:tcPr>
          <w:p w:rsidR="003C4C65"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84</w:t>
            </w:r>
          </w:p>
        </w:tc>
      </w:tr>
      <w:tr w:rsidR="00A71D5D" w:rsidTr="00E97ED4">
        <w:tc>
          <w:tcPr>
            <w:tcW w:w="7511" w:type="dxa"/>
          </w:tcPr>
          <w:p w:rsidR="00A71D5D" w:rsidRPr="00DC34CB" w:rsidRDefault="00A71D5D" w:rsidP="00DC34CB">
            <w:pPr>
              <w:spacing w:line="360" w:lineRule="auto"/>
              <w:jc w:val="left"/>
              <w:rPr>
                <w:rStyle w:val="Textoennegrita"/>
                <w:b w:val="0"/>
                <w:bCs/>
              </w:rPr>
            </w:pPr>
            <w:r>
              <w:rPr>
                <w:rStyle w:val="Textoennegrita"/>
                <w:b w:val="0"/>
                <w:bCs/>
              </w:rPr>
              <w:t>23</w:t>
            </w:r>
            <w:r w:rsidRPr="007A56E1">
              <w:rPr>
                <w:rStyle w:val="Textoennegrita"/>
                <w:b w:val="0"/>
                <w:bCs/>
              </w:rPr>
              <w:t>.</w:t>
            </w:r>
            <w:r w:rsidR="00DC34CB">
              <w:rPr>
                <w:color w:val="000000"/>
              </w:rPr>
              <w:t>Asiento de registración del último pago de cuota del préstamo y anexos</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84</w:t>
            </w:r>
          </w:p>
        </w:tc>
      </w:tr>
      <w:tr w:rsidR="00A71D5D" w:rsidTr="00E97ED4">
        <w:tc>
          <w:tcPr>
            <w:tcW w:w="7511" w:type="dxa"/>
          </w:tcPr>
          <w:p w:rsidR="00A71D5D" w:rsidRPr="00DC34CB" w:rsidRDefault="00A71D5D" w:rsidP="00DC34CB">
            <w:pPr>
              <w:spacing w:line="360" w:lineRule="auto"/>
              <w:rPr>
                <w:rStyle w:val="Textoennegrita"/>
                <w:b w:val="0"/>
                <w:bCs/>
              </w:rPr>
            </w:pPr>
            <w:r>
              <w:rPr>
                <w:rStyle w:val="Textoennegrita"/>
                <w:b w:val="0"/>
                <w:bCs/>
              </w:rPr>
              <w:t>24</w:t>
            </w:r>
            <w:r w:rsidRPr="007A56E1">
              <w:rPr>
                <w:rStyle w:val="Textoennegrita"/>
                <w:b w:val="0"/>
                <w:bCs/>
              </w:rPr>
              <w:t xml:space="preserve">. </w:t>
            </w:r>
            <w:r w:rsidR="00DC34CB">
              <w:rPr>
                <w:rFonts w:cs="Tahoma"/>
                <w:color w:val="000000"/>
              </w:rPr>
              <w:t>Detalle de mayores de cuentas</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85</w:t>
            </w:r>
          </w:p>
        </w:tc>
      </w:tr>
      <w:tr w:rsidR="00A71D5D" w:rsidTr="00E97ED4">
        <w:tc>
          <w:tcPr>
            <w:tcW w:w="7511" w:type="dxa"/>
          </w:tcPr>
          <w:p w:rsidR="00A71D5D" w:rsidRPr="00DC34CB" w:rsidRDefault="00A71D5D" w:rsidP="00DC34CB">
            <w:pPr>
              <w:spacing w:line="360" w:lineRule="auto"/>
              <w:rPr>
                <w:rStyle w:val="Textoennegrita"/>
                <w:b w:val="0"/>
                <w:bCs/>
              </w:rPr>
            </w:pPr>
            <w:r>
              <w:rPr>
                <w:rStyle w:val="Textoennegrita"/>
                <w:b w:val="0"/>
                <w:bCs/>
              </w:rPr>
              <w:t>25</w:t>
            </w:r>
            <w:r w:rsidRPr="007A56E1">
              <w:rPr>
                <w:rStyle w:val="Textoennegrita"/>
                <w:b w:val="0"/>
                <w:bCs/>
              </w:rPr>
              <w:t xml:space="preserve">. </w:t>
            </w:r>
            <w:r w:rsidR="00DC34CB">
              <w:rPr>
                <w:rFonts w:cs="Tahoma"/>
                <w:color w:val="000000"/>
              </w:rPr>
              <w:t>Detalle de conceptos e importes deducibles de Ganancias</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85</w:t>
            </w:r>
          </w:p>
        </w:tc>
      </w:tr>
      <w:tr w:rsidR="00A71D5D" w:rsidTr="00E97ED4">
        <w:tc>
          <w:tcPr>
            <w:tcW w:w="7511" w:type="dxa"/>
          </w:tcPr>
          <w:p w:rsidR="00A71D5D" w:rsidRPr="00DC34CB" w:rsidRDefault="00A71D5D" w:rsidP="00DC34CB">
            <w:pPr>
              <w:spacing w:line="360" w:lineRule="auto"/>
              <w:rPr>
                <w:rStyle w:val="Textoennegrita"/>
                <w:b w:val="0"/>
                <w:bCs/>
              </w:rPr>
            </w:pPr>
            <w:r>
              <w:rPr>
                <w:rStyle w:val="Textoennegrita"/>
                <w:b w:val="0"/>
                <w:bCs/>
              </w:rPr>
              <w:t>26</w:t>
            </w:r>
            <w:r w:rsidRPr="007A56E1">
              <w:rPr>
                <w:rStyle w:val="Textoennegrita"/>
                <w:b w:val="0"/>
                <w:bCs/>
              </w:rPr>
              <w:t xml:space="preserve">. </w:t>
            </w:r>
            <w:r w:rsidR="00DC34CB">
              <w:rPr>
                <w:color w:val="000000"/>
              </w:rPr>
              <w:t>Detalle de variaciones patrimoniales</w:t>
            </w:r>
            <w:r w:rsidR="00E85682">
              <w:rPr>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86</w:t>
            </w:r>
          </w:p>
        </w:tc>
      </w:tr>
      <w:tr w:rsidR="00A71D5D" w:rsidTr="00E97ED4">
        <w:tc>
          <w:tcPr>
            <w:tcW w:w="7511" w:type="dxa"/>
          </w:tcPr>
          <w:p w:rsidR="00A71D5D" w:rsidRPr="00897601" w:rsidRDefault="00A71D5D" w:rsidP="00897601">
            <w:pPr>
              <w:spacing w:line="360" w:lineRule="auto"/>
              <w:rPr>
                <w:rStyle w:val="Textoennegrita"/>
                <w:b w:val="0"/>
                <w:bCs/>
              </w:rPr>
            </w:pPr>
            <w:r>
              <w:rPr>
                <w:rStyle w:val="Textoennegrita"/>
                <w:b w:val="0"/>
                <w:bCs/>
              </w:rPr>
              <w:t>27</w:t>
            </w:r>
            <w:r w:rsidRPr="007A56E1">
              <w:rPr>
                <w:rStyle w:val="Textoennegrita"/>
                <w:b w:val="0"/>
                <w:bCs/>
              </w:rPr>
              <w:t xml:space="preserve">. </w:t>
            </w:r>
            <w:r w:rsidR="00897601">
              <w:rPr>
                <w:rFonts w:cs="Tahoma"/>
                <w:color w:val="000000"/>
              </w:rPr>
              <w:t>Detalle de Diferimientos en Impuesto a las Ganancias</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8</w:t>
            </w:r>
            <w:r w:rsidR="0019658D">
              <w:rPr>
                <w:rStyle w:val="Textoennegrita"/>
                <w:b w:val="0"/>
                <w:bCs/>
              </w:rPr>
              <w:t>8</w:t>
            </w:r>
          </w:p>
        </w:tc>
      </w:tr>
      <w:tr w:rsidR="00A71D5D" w:rsidTr="00E97ED4">
        <w:tc>
          <w:tcPr>
            <w:tcW w:w="7511" w:type="dxa"/>
          </w:tcPr>
          <w:p w:rsidR="00A71D5D" w:rsidRPr="00897601" w:rsidRDefault="00A71D5D" w:rsidP="00897601">
            <w:pPr>
              <w:spacing w:line="360" w:lineRule="auto"/>
              <w:rPr>
                <w:rStyle w:val="Textoennegrita"/>
                <w:b w:val="0"/>
                <w:bCs/>
              </w:rPr>
            </w:pPr>
            <w:r>
              <w:rPr>
                <w:rStyle w:val="Textoennegrita"/>
                <w:b w:val="0"/>
                <w:bCs/>
              </w:rPr>
              <w:t>28</w:t>
            </w:r>
            <w:r w:rsidRPr="007A56E1">
              <w:rPr>
                <w:rStyle w:val="Textoennegrita"/>
                <w:b w:val="0"/>
                <w:bCs/>
              </w:rPr>
              <w:t xml:space="preserve">. </w:t>
            </w:r>
            <w:r w:rsidR="00897601">
              <w:rPr>
                <w:rFonts w:cs="Tahoma"/>
                <w:color w:val="000000"/>
              </w:rPr>
              <w:t>Cálculo del VAN de la compra por método directo</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8</w:t>
            </w:r>
            <w:r w:rsidR="0019658D">
              <w:rPr>
                <w:rStyle w:val="Textoennegrita"/>
                <w:b w:val="0"/>
                <w:bCs/>
              </w:rPr>
              <w:t>9</w:t>
            </w:r>
          </w:p>
        </w:tc>
      </w:tr>
      <w:tr w:rsidR="00A71D5D" w:rsidTr="00E97ED4">
        <w:tc>
          <w:tcPr>
            <w:tcW w:w="7511" w:type="dxa"/>
          </w:tcPr>
          <w:p w:rsidR="00A71D5D" w:rsidRPr="00F928AC" w:rsidRDefault="00A71D5D" w:rsidP="00F928AC">
            <w:pPr>
              <w:spacing w:line="360" w:lineRule="auto"/>
              <w:rPr>
                <w:rStyle w:val="Textoennegrita"/>
                <w:b w:val="0"/>
                <w:bCs/>
              </w:rPr>
            </w:pPr>
            <w:r>
              <w:rPr>
                <w:rStyle w:val="Textoennegrita"/>
                <w:b w:val="0"/>
                <w:bCs/>
              </w:rPr>
              <w:t>29</w:t>
            </w:r>
            <w:r w:rsidRPr="007A56E1">
              <w:rPr>
                <w:rStyle w:val="Textoennegrita"/>
                <w:b w:val="0"/>
                <w:bCs/>
              </w:rPr>
              <w:t xml:space="preserve">. </w:t>
            </w:r>
            <w:r w:rsidR="00F928AC">
              <w:rPr>
                <w:rFonts w:cs="Tahoma"/>
                <w:color w:val="000000"/>
              </w:rPr>
              <w:t>Cálculo del VAN del arrendamiento por método directo</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8</w:t>
            </w:r>
            <w:r w:rsidR="0019658D">
              <w:rPr>
                <w:rStyle w:val="Textoennegrita"/>
                <w:b w:val="0"/>
                <w:bCs/>
              </w:rPr>
              <w:t>9</w:t>
            </w:r>
          </w:p>
        </w:tc>
      </w:tr>
      <w:tr w:rsidR="00A71D5D" w:rsidTr="00E97ED4">
        <w:tc>
          <w:tcPr>
            <w:tcW w:w="7511" w:type="dxa"/>
          </w:tcPr>
          <w:p w:rsidR="00A71D5D" w:rsidRPr="0074426E" w:rsidRDefault="00A71D5D" w:rsidP="0074426E">
            <w:pPr>
              <w:spacing w:line="360" w:lineRule="auto"/>
              <w:ind w:left="284" w:hanging="284"/>
              <w:rPr>
                <w:rStyle w:val="Textoennegrita"/>
                <w:b w:val="0"/>
                <w:bCs/>
              </w:rPr>
            </w:pPr>
            <w:r>
              <w:rPr>
                <w:rStyle w:val="Textoennegrita"/>
                <w:b w:val="0"/>
                <w:bCs/>
              </w:rPr>
              <w:t>30</w:t>
            </w:r>
            <w:r w:rsidRPr="007A56E1">
              <w:rPr>
                <w:rStyle w:val="Textoennegrita"/>
                <w:b w:val="0"/>
                <w:bCs/>
              </w:rPr>
              <w:t>.</w:t>
            </w:r>
            <w:r w:rsidR="0074426E">
              <w:rPr>
                <w:rFonts w:cs="Tahoma"/>
                <w:color w:val="000000"/>
              </w:rPr>
              <w:t>Cálculo del Costo financiero del arrendamiento por préstamo equivalente</w:t>
            </w:r>
            <w:r w:rsidR="00E85682">
              <w:rPr>
                <w:rFonts w:cs="Tahoma"/>
                <w:color w:val="000000"/>
              </w:rPr>
              <w:t>…………………………………………………………………......</w:t>
            </w:r>
          </w:p>
        </w:tc>
        <w:tc>
          <w:tcPr>
            <w:tcW w:w="1732" w:type="dxa"/>
          </w:tcPr>
          <w:p w:rsidR="00A71D5D" w:rsidRDefault="00E85682" w:rsidP="0019658D">
            <w:pPr>
              <w:spacing w:line="360" w:lineRule="auto"/>
              <w:jc w:val="right"/>
              <w:rPr>
                <w:rStyle w:val="Textoennegrita"/>
                <w:b w:val="0"/>
                <w:bCs/>
              </w:rPr>
            </w:pPr>
            <w:r>
              <w:rPr>
                <w:rStyle w:val="Textoennegrita"/>
                <w:b w:val="0"/>
                <w:bCs/>
              </w:rPr>
              <w:t xml:space="preserve">                    </w:t>
            </w:r>
            <w:r w:rsidR="001E1D19">
              <w:rPr>
                <w:rStyle w:val="Textoennegrita"/>
                <w:b w:val="0"/>
                <w:bCs/>
              </w:rPr>
              <w:t>Pág.</w:t>
            </w:r>
            <w:r w:rsidR="003B3A96">
              <w:rPr>
                <w:rStyle w:val="Textoennegrita"/>
                <w:b w:val="0"/>
                <w:bCs/>
              </w:rPr>
              <w:t xml:space="preserve">    </w:t>
            </w:r>
            <w:r w:rsidR="0019658D">
              <w:rPr>
                <w:rStyle w:val="Textoennegrita"/>
                <w:b w:val="0"/>
                <w:bCs/>
              </w:rPr>
              <w:t>90</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31</w:t>
            </w:r>
            <w:r w:rsidRPr="007A56E1">
              <w:rPr>
                <w:rStyle w:val="Textoennegrita"/>
                <w:b w:val="0"/>
                <w:bCs/>
              </w:rPr>
              <w:t xml:space="preserve">. </w:t>
            </w:r>
            <w:r w:rsidR="0074426E">
              <w:rPr>
                <w:rFonts w:cs="Tahoma"/>
                <w:color w:val="000000"/>
              </w:rPr>
              <w:t>Cálculo del costo efectivo del arrendamiento, actualizado</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95</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32</w:t>
            </w:r>
            <w:r w:rsidRPr="007A56E1">
              <w:rPr>
                <w:rStyle w:val="Textoennegrita"/>
                <w:b w:val="0"/>
                <w:bCs/>
              </w:rPr>
              <w:t xml:space="preserve">. </w:t>
            </w:r>
            <w:r w:rsidR="0074426E">
              <w:rPr>
                <w:rFonts w:cs="Tahoma"/>
                <w:color w:val="000000"/>
              </w:rPr>
              <w:t>Cálculo del cuadro de marcha de amortización, actualizado</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95</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33</w:t>
            </w:r>
            <w:r w:rsidRPr="007A56E1">
              <w:rPr>
                <w:rStyle w:val="Textoennegrita"/>
                <w:b w:val="0"/>
                <w:bCs/>
              </w:rPr>
              <w:t xml:space="preserve">. </w:t>
            </w:r>
            <w:r w:rsidR="0074426E">
              <w:rPr>
                <w:rFonts w:cs="Tahoma"/>
                <w:color w:val="000000"/>
              </w:rPr>
              <w:t>Detalle de Diferimientos en Impuesto a las Ganancias, actualizado</w:t>
            </w:r>
            <w:r w:rsidR="00E85682">
              <w:rPr>
                <w:rFonts w:cs="Tahoma"/>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w:t>
            </w:r>
            <w:r w:rsidR="0019658D">
              <w:rPr>
                <w:rStyle w:val="Textoennegrita"/>
                <w:b w:val="0"/>
                <w:bCs/>
              </w:rPr>
              <w:t>96</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34</w:t>
            </w:r>
            <w:r w:rsidRPr="007A56E1">
              <w:rPr>
                <w:rStyle w:val="Textoennegrita"/>
                <w:b w:val="0"/>
                <w:bCs/>
              </w:rPr>
              <w:t xml:space="preserve">. </w:t>
            </w:r>
            <w:r w:rsidR="0074426E">
              <w:rPr>
                <w:color w:val="000000"/>
              </w:rPr>
              <w:t>Cálculo del VAN de la compra por método directo, actualizado</w:t>
            </w:r>
            <w:r w:rsidR="00E85682">
              <w:rPr>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9</w:t>
            </w:r>
            <w:r w:rsidR="0019658D">
              <w:rPr>
                <w:rStyle w:val="Textoennegrita"/>
                <w:b w:val="0"/>
                <w:bCs/>
              </w:rPr>
              <w:t>6</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35</w:t>
            </w:r>
            <w:r w:rsidRPr="007A56E1">
              <w:rPr>
                <w:rStyle w:val="Textoennegrita"/>
                <w:b w:val="0"/>
                <w:bCs/>
              </w:rPr>
              <w:t xml:space="preserve">. </w:t>
            </w:r>
            <w:r w:rsidR="0074426E">
              <w:rPr>
                <w:color w:val="000000"/>
              </w:rPr>
              <w:t>Cálculo del VAN del arrendamiento por método directo, actualizado</w:t>
            </w:r>
            <w:r w:rsidR="00E85682">
              <w:rPr>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9</w:t>
            </w:r>
            <w:r w:rsidR="0019658D">
              <w:rPr>
                <w:rStyle w:val="Textoennegrita"/>
                <w:b w:val="0"/>
                <w:bCs/>
              </w:rPr>
              <w:t>6</w:t>
            </w:r>
          </w:p>
        </w:tc>
      </w:tr>
      <w:tr w:rsidR="0074426E" w:rsidTr="00320A9E">
        <w:tc>
          <w:tcPr>
            <w:tcW w:w="7511" w:type="dxa"/>
          </w:tcPr>
          <w:p w:rsidR="0074426E" w:rsidRPr="0074426E" w:rsidRDefault="0074426E" w:rsidP="0074426E">
            <w:pPr>
              <w:spacing w:line="360" w:lineRule="auto"/>
              <w:ind w:left="284" w:hanging="284"/>
              <w:rPr>
                <w:rStyle w:val="Textoennegrita"/>
                <w:b w:val="0"/>
                <w:bCs/>
              </w:rPr>
            </w:pPr>
            <w:r>
              <w:rPr>
                <w:rStyle w:val="Textoennegrita"/>
                <w:b w:val="0"/>
                <w:bCs/>
              </w:rPr>
              <w:t>36</w:t>
            </w:r>
            <w:r w:rsidRPr="007A56E1">
              <w:rPr>
                <w:rStyle w:val="Textoennegrita"/>
                <w:b w:val="0"/>
                <w:bCs/>
              </w:rPr>
              <w:t>.</w:t>
            </w:r>
            <w:r>
              <w:rPr>
                <w:rFonts w:cs="Tahoma"/>
                <w:color w:val="000000"/>
              </w:rPr>
              <w:t>Cálculo del Costo financiero del arrendamiento por préstamo equivalente, actualizado</w:t>
            </w:r>
            <w:r w:rsidR="00E85682">
              <w:rPr>
                <w:rFonts w:cs="Tahoma"/>
                <w:color w:val="000000"/>
              </w:rPr>
              <w:t>………………………………………………………</w:t>
            </w:r>
          </w:p>
        </w:tc>
        <w:tc>
          <w:tcPr>
            <w:tcW w:w="1732" w:type="dxa"/>
          </w:tcPr>
          <w:p w:rsidR="0074426E" w:rsidRDefault="00E85682" w:rsidP="0019658D">
            <w:pPr>
              <w:spacing w:line="360" w:lineRule="auto"/>
              <w:jc w:val="right"/>
              <w:rPr>
                <w:rStyle w:val="Textoennegrita"/>
                <w:b w:val="0"/>
                <w:bCs/>
              </w:rPr>
            </w:pPr>
            <w:r>
              <w:rPr>
                <w:rStyle w:val="Textoennegrita"/>
                <w:b w:val="0"/>
                <w:bCs/>
              </w:rPr>
              <w:t xml:space="preserve">                     </w:t>
            </w:r>
            <w:r w:rsidR="001E1D19">
              <w:rPr>
                <w:rStyle w:val="Textoennegrita"/>
                <w:b w:val="0"/>
                <w:bCs/>
              </w:rPr>
              <w:t>Pág.</w:t>
            </w:r>
            <w:r w:rsidR="003B3A96">
              <w:rPr>
                <w:rStyle w:val="Textoennegrita"/>
                <w:b w:val="0"/>
                <w:bCs/>
              </w:rPr>
              <w:t xml:space="preserve">    9</w:t>
            </w:r>
            <w:r w:rsidR="0019658D">
              <w:rPr>
                <w:rStyle w:val="Textoennegrita"/>
                <w:b w:val="0"/>
                <w:bCs/>
              </w:rPr>
              <w:t>7</w:t>
            </w:r>
          </w:p>
        </w:tc>
      </w:tr>
      <w:tr w:rsidR="00A71D5D" w:rsidTr="00E97ED4">
        <w:tc>
          <w:tcPr>
            <w:tcW w:w="7511" w:type="dxa"/>
          </w:tcPr>
          <w:p w:rsidR="00A71D5D" w:rsidRPr="0074426E" w:rsidRDefault="00A71D5D" w:rsidP="0074426E">
            <w:pPr>
              <w:spacing w:line="360" w:lineRule="auto"/>
              <w:rPr>
                <w:rStyle w:val="Textoennegrita"/>
                <w:b w:val="0"/>
                <w:bCs/>
              </w:rPr>
            </w:pPr>
            <w:r>
              <w:rPr>
                <w:rStyle w:val="Textoennegrita"/>
                <w:b w:val="0"/>
                <w:bCs/>
              </w:rPr>
              <w:t>3</w:t>
            </w:r>
            <w:r w:rsidR="0074426E">
              <w:rPr>
                <w:rStyle w:val="Textoennegrita"/>
                <w:b w:val="0"/>
                <w:bCs/>
              </w:rPr>
              <w:t>7</w:t>
            </w:r>
            <w:r w:rsidRPr="007A56E1">
              <w:rPr>
                <w:rStyle w:val="Textoennegrita"/>
                <w:b w:val="0"/>
                <w:bCs/>
              </w:rPr>
              <w:t xml:space="preserve">. </w:t>
            </w:r>
            <w:r w:rsidR="0074426E">
              <w:rPr>
                <w:color w:val="000000"/>
              </w:rPr>
              <w:t>Detalle de variaciones entre cálculos históricos y actualizados</w:t>
            </w:r>
            <w:r w:rsidR="00E85682">
              <w:rPr>
                <w:color w:val="000000"/>
              </w:rPr>
              <w:t>………….</w:t>
            </w:r>
          </w:p>
        </w:tc>
        <w:tc>
          <w:tcPr>
            <w:tcW w:w="1732" w:type="dxa"/>
          </w:tcPr>
          <w:p w:rsidR="00A71D5D" w:rsidRDefault="001E1D19" w:rsidP="0019658D">
            <w:pPr>
              <w:spacing w:line="360" w:lineRule="auto"/>
              <w:jc w:val="right"/>
              <w:rPr>
                <w:rStyle w:val="Textoennegrita"/>
                <w:b w:val="0"/>
                <w:bCs/>
              </w:rPr>
            </w:pPr>
            <w:r>
              <w:rPr>
                <w:rStyle w:val="Textoennegrita"/>
                <w:b w:val="0"/>
                <w:bCs/>
              </w:rPr>
              <w:t>Pág.</w:t>
            </w:r>
            <w:r w:rsidR="003B3A96">
              <w:rPr>
                <w:rStyle w:val="Textoennegrita"/>
                <w:b w:val="0"/>
                <w:bCs/>
              </w:rPr>
              <w:t xml:space="preserve">    9</w:t>
            </w:r>
            <w:r w:rsidR="0019658D">
              <w:rPr>
                <w:rStyle w:val="Textoennegrita"/>
                <w:b w:val="0"/>
                <w:bCs/>
              </w:rPr>
              <w:t>8</w:t>
            </w:r>
          </w:p>
        </w:tc>
      </w:tr>
    </w:tbl>
    <w:p w:rsidR="00A71D5D" w:rsidRDefault="00A71D5D" w:rsidP="00A04FF1">
      <w:pPr>
        <w:spacing w:line="360" w:lineRule="auto"/>
        <w:ind w:firstLine="720"/>
        <w:jc w:val="left"/>
        <w:rPr>
          <w:rStyle w:val="Textoennegrita"/>
          <w:bCs/>
          <w:sz w:val="28"/>
          <w:szCs w:val="28"/>
          <w:u w:val="single"/>
        </w:rPr>
      </w:pPr>
    </w:p>
    <w:p w:rsidR="00A04FF1" w:rsidRDefault="00A04FF1" w:rsidP="00A04FF1">
      <w:pPr>
        <w:spacing w:line="360" w:lineRule="auto"/>
        <w:ind w:firstLine="720"/>
        <w:jc w:val="left"/>
        <w:rPr>
          <w:rStyle w:val="Textoennegrita"/>
          <w:bCs/>
          <w:sz w:val="28"/>
          <w:szCs w:val="28"/>
          <w:u w:val="single"/>
        </w:rPr>
      </w:pPr>
      <w:r>
        <w:rPr>
          <w:rStyle w:val="Textoennegrita"/>
          <w:bCs/>
          <w:sz w:val="28"/>
          <w:szCs w:val="28"/>
          <w:u w:val="single"/>
        </w:rPr>
        <w:t>INDICE DE GRAFIC</w:t>
      </w:r>
      <w:r w:rsidR="00EB4745">
        <w:rPr>
          <w:rStyle w:val="Textoennegrita"/>
          <w:bCs/>
          <w:sz w:val="28"/>
          <w:szCs w:val="28"/>
          <w:u w:val="single"/>
        </w:rPr>
        <w:t>A</w:t>
      </w:r>
      <w:r>
        <w:rPr>
          <w:rStyle w:val="Textoennegrita"/>
          <w:bCs/>
          <w:sz w:val="28"/>
          <w:szCs w:val="28"/>
          <w:u w:val="single"/>
        </w:rPr>
        <w:t xml:space="preserv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1"/>
        <w:gridCol w:w="1732"/>
      </w:tblGrid>
      <w:tr w:rsidR="00A04FF1" w:rsidTr="00C757AC">
        <w:tc>
          <w:tcPr>
            <w:tcW w:w="7511" w:type="dxa"/>
          </w:tcPr>
          <w:p w:rsidR="00A04FF1" w:rsidRPr="007A56E1" w:rsidRDefault="00A04FF1" w:rsidP="00C757AC">
            <w:pPr>
              <w:spacing w:line="360" w:lineRule="auto"/>
              <w:rPr>
                <w:rStyle w:val="Textoennegrita"/>
                <w:b w:val="0"/>
                <w:bCs/>
              </w:rPr>
            </w:pPr>
            <w:r w:rsidRPr="007A56E1">
              <w:rPr>
                <w:rStyle w:val="Textoennegrita"/>
                <w:b w:val="0"/>
                <w:bCs/>
              </w:rPr>
              <w:t xml:space="preserve">1. </w:t>
            </w:r>
            <w:r w:rsidR="009F12B0">
              <w:rPr>
                <w:color w:val="000000"/>
              </w:rPr>
              <w:t>Esquematización del marco teórico</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5</w:t>
            </w:r>
            <w:r w:rsidR="00293E21">
              <w:rPr>
                <w:rStyle w:val="Textoennegrita"/>
                <w:b w:val="0"/>
                <w:bCs/>
              </w:rPr>
              <w:t>7</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2</w:t>
            </w:r>
            <w:r w:rsidR="00A04FF1" w:rsidRPr="007A56E1">
              <w:rPr>
                <w:rStyle w:val="Textoennegrita"/>
                <w:b w:val="0"/>
                <w:bCs/>
              </w:rPr>
              <w:t xml:space="preserve">. </w:t>
            </w:r>
            <w:r w:rsidR="009F12B0">
              <w:rPr>
                <w:color w:val="000000"/>
              </w:rPr>
              <w:t>Encuestas a Contadores Públicos: Primera depuración de datos</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6</w:t>
            </w:r>
            <w:r w:rsidR="00293E21">
              <w:rPr>
                <w:rStyle w:val="Textoennegrita"/>
                <w:b w:val="0"/>
                <w:bCs/>
              </w:rPr>
              <w:t>4</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3</w:t>
            </w:r>
            <w:r w:rsidR="00A04FF1" w:rsidRPr="007A56E1">
              <w:rPr>
                <w:rStyle w:val="Textoennegrita"/>
                <w:b w:val="0"/>
                <w:bCs/>
              </w:rPr>
              <w:t xml:space="preserve">. </w:t>
            </w:r>
            <w:r w:rsidR="009F12B0">
              <w:rPr>
                <w:color w:val="000000"/>
              </w:rPr>
              <w:t>Encuestas a Contadores Públicos: Segunda depuración de datos</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6</w:t>
            </w:r>
            <w:r w:rsidR="00293E21">
              <w:rPr>
                <w:rStyle w:val="Textoennegrita"/>
                <w:b w:val="0"/>
                <w:bCs/>
              </w:rPr>
              <w:t>6</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4</w:t>
            </w:r>
            <w:r w:rsidR="00A04FF1" w:rsidRPr="007A56E1">
              <w:rPr>
                <w:rStyle w:val="Textoennegrita"/>
                <w:b w:val="0"/>
                <w:bCs/>
              </w:rPr>
              <w:t xml:space="preserve">. </w:t>
            </w:r>
            <w:r w:rsidR="009F12B0">
              <w:rPr>
                <w:color w:val="000000"/>
              </w:rPr>
              <w:t>Encuestas a Contadores Públicos: Tercera depuración de datos</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6</w:t>
            </w:r>
            <w:r w:rsidR="00293E21">
              <w:rPr>
                <w:rStyle w:val="Textoennegrita"/>
                <w:b w:val="0"/>
                <w:bCs/>
              </w:rPr>
              <w:t>8</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5</w:t>
            </w:r>
            <w:r w:rsidR="00A04FF1" w:rsidRPr="007A56E1">
              <w:rPr>
                <w:rStyle w:val="Textoennegrita"/>
                <w:b w:val="0"/>
                <w:bCs/>
              </w:rPr>
              <w:t xml:space="preserve">. </w:t>
            </w:r>
            <w:r w:rsidR="009F12B0">
              <w:rPr>
                <w:color w:val="000000"/>
              </w:rPr>
              <w:t>Encuestas a Empresas: Primera depuración de datos</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w:t>
            </w:r>
            <w:r w:rsidR="00293E21">
              <w:rPr>
                <w:rStyle w:val="Textoennegrita"/>
                <w:b w:val="0"/>
                <w:bCs/>
              </w:rPr>
              <w:t>70</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6</w:t>
            </w:r>
            <w:r w:rsidR="00A04FF1" w:rsidRPr="007A56E1">
              <w:rPr>
                <w:rStyle w:val="Textoennegrita"/>
                <w:b w:val="0"/>
                <w:bCs/>
              </w:rPr>
              <w:t xml:space="preserve">. </w:t>
            </w:r>
            <w:r w:rsidR="009F12B0">
              <w:rPr>
                <w:color w:val="000000"/>
              </w:rPr>
              <w:t>Encuestas a Empresas: Segunda depuración de datos</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w:t>
            </w:r>
            <w:r w:rsidR="00293E21">
              <w:rPr>
                <w:rStyle w:val="Textoennegrita"/>
                <w:b w:val="0"/>
                <w:bCs/>
              </w:rPr>
              <w:t>71</w:t>
            </w:r>
          </w:p>
        </w:tc>
      </w:tr>
      <w:tr w:rsidR="00A04FF1" w:rsidTr="00C757AC">
        <w:tc>
          <w:tcPr>
            <w:tcW w:w="7511" w:type="dxa"/>
          </w:tcPr>
          <w:p w:rsidR="00A04FF1" w:rsidRPr="009F12B0" w:rsidRDefault="00A71D5D" w:rsidP="009F12B0">
            <w:pPr>
              <w:spacing w:line="360" w:lineRule="auto"/>
              <w:rPr>
                <w:rStyle w:val="Textoennegrita"/>
                <w:b w:val="0"/>
                <w:bCs/>
              </w:rPr>
            </w:pPr>
            <w:r>
              <w:rPr>
                <w:rStyle w:val="Textoennegrita"/>
                <w:b w:val="0"/>
                <w:bCs/>
              </w:rPr>
              <w:t>7</w:t>
            </w:r>
            <w:r w:rsidR="00A04FF1" w:rsidRPr="007A56E1">
              <w:rPr>
                <w:rStyle w:val="Textoennegrita"/>
                <w:b w:val="0"/>
                <w:bCs/>
              </w:rPr>
              <w:t xml:space="preserve">. </w:t>
            </w:r>
            <w:r w:rsidR="009F12B0">
              <w:rPr>
                <w:color w:val="000000"/>
              </w:rPr>
              <w:t>Encuesta a Empresas: Recomendaciones oficiales de cuenta</w:t>
            </w:r>
            <w:r w:rsidR="00987C8E">
              <w:rPr>
                <w:color w:val="000000"/>
              </w:rPr>
              <w:t>………………</w:t>
            </w:r>
          </w:p>
        </w:tc>
        <w:tc>
          <w:tcPr>
            <w:tcW w:w="1732" w:type="dxa"/>
          </w:tcPr>
          <w:p w:rsidR="00A04FF1" w:rsidRDefault="009F12B0" w:rsidP="00293E21">
            <w:pPr>
              <w:spacing w:line="360" w:lineRule="auto"/>
              <w:jc w:val="right"/>
              <w:rPr>
                <w:rStyle w:val="Textoennegrita"/>
                <w:b w:val="0"/>
                <w:bCs/>
              </w:rPr>
            </w:pPr>
            <w:r>
              <w:rPr>
                <w:rStyle w:val="Textoennegrita"/>
                <w:b w:val="0"/>
                <w:bCs/>
              </w:rPr>
              <w:t>Pág.</w:t>
            </w:r>
            <w:r w:rsidR="00312DE2">
              <w:rPr>
                <w:rStyle w:val="Textoennegrita"/>
                <w:b w:val="0"/>
                <w:bCs/>
              </w:rPr>
              <w:t xml:space="preserve">    </w:t>
            </w:r>
            <w:r w:rsidR="00293E21">
              <w:rPr>
                <w:rStyle w:val="Textoennegrita"/>
                <w:b w:val="0"/>
                <w:bCs/>
              </w:rPr>
              <w:t>72</w:t>
            </w:r>
          </w:p>
        </w:tc>
      </w:tr>
      <w:tr w:rsidR="00F27D0D" w:rsidTr="00B46283">
        <w:tc>
          <w:tcPr>
            <w:tcW w:w="7511" w:type="dxa"/>
          </w:tcPr>
          <w:p w:rsidR="00F27D0D" w:rsidRPr="009F12B0" w:rsidRDefault="00F27D0D" w:rsidP="00293E21">
            <w:pPr>
              <w:spacing w:line="360" w:lineRule="auto"/>
              <w:rPr>
                <w:rStyle w:val="Textoennegrita"/>
                <w:b w:val="0"/>
                <w:bCs/>
              </w:rPr>
            </w:pPr>
            <w:r>
              <w:rPr>
                <w:rStyle w:val="Textoennegrita"/>
                <w:b w:val="0"/>
                <w:bCs/>
              </w:rPr>
              <w:t>8</w:t>
            </w:r>
            <w:r w:rsidRPr="007A56E1">
              <w:rPr>
                <w:rStyle w:val="Textoennegrita"/>
                <w:b w:val="0"/>
                <w:bCs/>
              </w:rPr>
              <w:t xml:space="preserve">. </w:t>
            </w:r>
            <w:r>
              <w:rPr>
                <w:color w:val="000000"/>
              </w:rPr>
              <w:t>Encuesta a Empresas: Tercera depuración de datos</w:t>
            </w:r>
            <w:r w:rsidR="00293E21">
              <w:rPr>
                <w:color w:val="000000"/>
              </w:rPr>
              <w:t>.</w:t>
            </w:r>
            <w:r>
              <w:rPr>
                <w:color w:val="000000"/>
              </w:rPr>
              <w:t>………………………</w:t>
            </w:r>
          </w:p>
        </w:tc>
        <w:tc>
          <w:tcPr>
            <w:tcW w:w="1732" w:type="dxa"/>
          </w:tcPr>
          <w:p w:rsidR="00F27D0D" w:rsidRDefault="00F27D0D" w:rsidP="00293E21">
            <w:pPr>
              <w:spacing w:line="360" w:lineRule="auto"/>
              <w:jc w:val="right"/>
              <w:rPr>
                <w:rStyle w:val="Textoennegrita"/>
                <w:b w:val="0"/>
                <w:bCs/>
              </w:rPr>
            </w:pPr>
            <w:r>
              <w:rPr>
                <w:rStyle w:val="Textoennegrita"/>
                <w:b w:val="0"/>
                <w:bCs/>
              </w:rPr>
              <w:t xml:space="preserve">Pág.    </w:t>
            </w:r>
            <w:r w:rsidR="00293E21">
              <w:rPr>
                <w:rStyle w:val="Textoennegrita"/>
                <w:b w:val="0"/>
                <w:bCs/>
              </w:rPr>
              <w:t>73</w:t>
            </w:r>
          </w:p>
        </w:tc>
      </w:tr>
      <w:tr w:rsidR="00F27D0D" w:rsidTr="00C757AC">
        <w:tc>
          <w:tcPr>
            <w:tcW w:w="7511" w:type="dxa"/>
          </w:tcPr>
          <w:p w:rsidR="00F27D0D" w:rsidRDefault="00F27D0D" w:rsidP="009F12B0">
            <w:pPr>
              <w:spacing w:line="360" w:lineRule="auto"/>
              <w:rPr>
                <w:rStyle w:val="Textoennegrita"/>
                <w:b w:val="0"/>
                <w:bCs/>
              </w:rPr>
            </w:pPr>
          </w:p>
        </w:tc>
        <w:tc>
          <w:tcPr>
            <w:tcW w:w="1732" w:type="dxa"/>
          </w:tcPr>
          <w:p w:rsidR="00F27D0D" w:rsidRDefault="00F27D0D" w:rsidP="00077B10">
            <w:pPr>
              <w:spacing w:line="360" w:lineRule="auto"/>
              <w:jc w:val="right"/>
              <w:rPr>
                <w:rStyle w:val="Textoennegrita"/>
                <w:b w:val="0"/>
                <w:bCs/>
              </w:rPr>
            </w:pPr>
          </w:p>
        </w:tc>
      </w:tr>
    </w:tbl>
    <w:p w:rsidR="000C6DF9" w:rsidRDefault="000C6DF9" w:rsidP="0068315B">
      <w:pPr>
        <w:spacing w:line="360" w:lineRule="auto"/>
        <w:rPr>
          <w:rStyle w:val="Textoennegrita"/>
          <w:bCs/>
        </w:rPr>
      </w:pPr>
    </w:p>
    <w:p w:rsidR="00CB15CE" w:rsidRDefault="00CB15CE" w:rsidP="0068315B">
      <w:pPr>
        <w:spacing w:line="360" w:lineRule="auto"/>
        <w:rPr>
          <w:rStyle w:val="Textoennegrita"/>
          <w:bCs/>
        </w:rPr>
      </w:pPr>
    </w:p>
    <w:p w:rsidR="00CB15CE" w:rsidRDefault="00CB15CE" w:rsidP="0068315B">
      <w:pPr>
        <w:spacing w:line="360" w:lineRule="auto"/>
        <w:rPr>
          <w:rStyle w:val="Textoennegrita"/>
          <w:bCs/>
        </w:rPr>
      </w:pPr>
    </w:p>
    <w:p w:rsidR="005D297F" w:rsidRDefault="00FF4E5B" w:rsidP="0068315B">
      <w:pPr>
        <w:spacing w:line="360" w:lineRule="auto"/>
        <w:rPr>
          <w:rStyle w:val="Textoennegrita"/>
          <w:bCs/>
        </w:rPr>
      </w:pPr>
      <w:r w:rsidRPr="00FA772C">
        <w:rPr>
          <w:rStyle w:val="Textoennegrita"/>
          <w:bCs/>
        </w:rPr>
        <w:lastRenderedPageBreak/>
        <w:t xml:space="preserve">1 </w:t>
      </w:r>
      <w:r w:rsidR="007B70EA" w:rsidRPr="00FA772C">
        <w:rPr>
          <w:rStyle w:val="Textoennegrita"/>
          <w:bCs/>
        </w:rPr>
        <w:t>–</w:t>
      </w:r>
      <w:r w:rsidRPr="00FA772C">
        <w:rPr>
          <w:rStyle w:val="Textoennegrita"/>
          <w:bCs/>
        </w:rPr>
        <w:t xml:space="preserve"> </w:t>
      </w:r>
      <w:r w:rsidR="007B70EA" w:rsidRPr="00FA772C">
        <w:rPr>
          <w:rStyle w:val="Textoennegrita"/>
          <w:bCs/>
        </w:rPr>
        <w:t xml:space="preserve">INTRODUCCION </w:t>
      </w:r>
    </w:p>
    <w:p w:rsidR="00064F00" w:rsidRPr="005D297F" w:rsidRDefault="00064F00" w:rsidP="0068315B">
      <w:pPr>
        <w:spacing w:line="360" w:lineRule="auto"/>
        <w:rPr>
          <w:b/>
        </w:rPr>
      </w:pPr>
    </w:p>
    <w:p w:rsidR="00DA39AF" w:rsidRPr="00DA39AF" w:rsidRDefault="007A56E1" w:rsidP="0068315B">
      <w:pPr>
        <w:pStyle w:val="Prrafodelista"/>
        <w:numPr>
          <w:ilvl w:val="1"/>
          <w:numId w:val="2"/>
        </w:numPr>
        <w:spacing w:line="360" w:lineRule="auto"/>
        <w:rPr>
          <w:b/>
        </w:rPr>
      </w:pPr>
      <w:r>
        <w:rPr>
          <w:b/>
        </w:rPr>
        <w:t>Justificación</w:t>
      </w:r>
      <w:r w:rsidR="00DA39AF" w:rsidRPr="00B019FF">
        <w:rPr>
          <w:b/>
        </w:rPr>
        <w:t xml:space="preserve"> de la investigación</w:t>
      </w:r>
      <w:r w:rsidR="00DA39AF">
        <w:rPr>
          <w:b/>
        </w:rPr>
        <w:tab/>
      </w:r>
    </w:p>
    <w:p w:rsidR="00FA772C" w:rsidRPr="00475199" w:rsidRDefault="00FA772C" w:rsidP="0068315B">
      <w:pPr>
        <w:spacing w:line="360" w:lineRule="auto"/>
        <w:ind w:firstLine="720"/>
      </w:pPr>
      <w:r w:rsidRPr="00475199">
        <w:t>El estudio de una decisión de inversión (aplicación de recursos) y financiamiento (origen de recursos) implica, entre otras cosas, un esfuerzo intelectual destinado a comprender y definir parámetros de decisión, en un marco racional, para modelar y simplificar el complejo proceso de selección, al cual se someten los individuos, con el fin de maximizar su nivel de utilidad o satisfacción esperada. En esencia, la complejidad reside en el hecho de afectar recursos en el momento actual para obtener resultados en un futuro</w:t>
      </w:r>
      <w:r w:rsidR="00A17690">
        <w:t>, ya sea</w:t>
      </w:r>
      <w:r w:rsidRPr="00475199">
        <w:t xml:space="preserve"> mediato o inmediato. </w:t>
      </w:r>
    </w:p>
    <w:p w:rsidR="00FA772C" w:rsidRPr="00475199" w:rsidRDefault="00FA772C" w:rsidP="0068315B">
      <w:pPr>
        <w:spacing w:line="360" w:lineRule="auto"/>
      </w:pPr>
      <w:r w:rsidRPr="00475199">
        <w:t xml:space="preserve">A partir del clásico modelo de equilibrio parcial desarrollado por Modigliani &amp; Miller (1958; 1963) las decisiones de inversión son estudiadas independientemente de las de financiamiento, fundamentado en que las características de la estructura de capital de una firma, en condiciones de equilibrio de mercado, no tienen incidencia en el valor de sus activos. No obstante los mercados distan mucho del ideal de eficiencia, perfección y completitud. Más aún, los mercados emergentes se caracterizan por presentar imperfecciones y asimetrías significativas, tanto en aspectos tributarios, de disponibilidad de información, existencia de instrumentos y costos de transacción. Por lo tanto, no se puede asegurar que las decisiones de financiamiento no tengan impacto en el valor de la firma. La Teoría Financiera alberga dos corrientes de estudios sobre el tema, una asociada a la estructura informativa de los mercados y el riesgo moral (Akerlof, 1970) y la otra vinculada a los problemas de agencia (Jensen y Meckling, 1976).  </w:t>
      </w:r>
    </w:p>
    <w:p w:rsidR="00FA772C" w:rsidRPr="00475199" w:rsidRDefault="00FA772C" w:rsidP="0068315B">
      <w:pPr>
        <w:spacing w:line="360" w:lineRule="auto"/>
        <w:ind w:firstLine="720"/>
      </w:pPr>
      <w:r w:rsidRPr="00B019FF">
        <w:t>Atento a lo expuesto</w:t>
      </w:r>
      <w:r w:rsidR="00DA39AF" w:rsidRPr="00B019FF">
        <w:t>, la investigación queda justificada debido a que</w:t>
      </w:r>
      <w:r w:rsidRPr="00B019FF">
        <w:t xml:space="preserve"> el contrato de arrendamiento financiero, en adelante leasing, tiene la particularidad de reunir en un único instrumento las condiciones de las decisiones de inversión y de financiamiento. De allí que una comprensión íntegra del mismo debe reunir todos los conceptos y herramientas destinados al análisis de inversiones y de estructura de capital.</w:t>
      </w:r>
      <w:r w:rsidRPr="00475199">
        <w:t xml:space="preserve"> </w:t>
      </w:r>
    </w:p>
    <w:p w:rsidR="00FA772C" w:rsidRPr="00475199" w:rsidRDefault="00FA772C" w:rsidP="0068315B">
      <w:pPr>
        <w:spacing w:line="360" w:lineRule="auto"/>
        <w:ind w:firstLine="720"/>
      </w:pPr>
      <w:r w:rsidRPr="00475199">
        <w:lastRenderedPageBreak/>
        <w:t xml:space="preserve">El arrendamiento financiero o leasing  es considerado un método alternativo de financiamiento que posibilita la adquisición de nuevas tecnologías sin grandes desembolsos de dinero, que favorece el crecimiento de los medios de producción y renovación de activos fijos optimizando  los recursos monetarios. </w:t>
      </w:r>
    </w:p>
    <w:p w:rsidR="00FA772C" w:rsidRPr="00475199" w:rsidRDefault="00FA772C" w:rsidP="0068315B">
      <w:pPr>
        <w:spacing w:line="360" w:lineRule="auto"/>
        <w:ind w:firstLine="720"/>
      </w:pPr>
      <w:r w:rsidRPr="00475199">
        <w:t>Las PyMES  suelen utilizar este modo de financiación p</w:t>
      </w:r>
      <w:r w:rsidR="003951C0">
        <w:t>ara  renovar sus activos fijos</w:t>
      </w:r>
      <w:r w:rsidRPr="00475199">
        <w:t xml:space="preserve"> priorizando ciertos beneficios fiscales y la posibilidad de no tener que </w:t>
      </w:r>
      <w:r w:rsidR="00031FDF">
        <w:t xml:space="preserve">realizar un desembolso </w:t>
      </w:r>
      <w:r w:rsidRPr="00475199">
        <w:t xml:space="preserve">considerable de fondos como deberían hacerlo en un contrato de compra directa. </w:t>
      </w:r>
    </w:p>
    <w:p w:rsidR="00FA772C" w:rsidRPr="00475199" w:rsidRDefault="00FA772C" w:rsidP="0068315B">
      <w:pPr>
        <w:spacing w:line="360" w:lineRule="auto"/>
        <w:ind w:firstLine="720"/>
      </w:pPr>
      <w:r w:rsidRPr="00475199">
        <w:t xml:space="preserve">Este tipo de empresas difícilmente realicen un análisis integral  de la decisión de inversión y financiamiento, involucrando variables objetivas y subjetivas. Dentro de las primeras se pueden citar a modo de ejemplo,  el proceso estocástico vinculado a las variables económicas, sociales, políticas y culturales del contexto y el sector; el comportamiento esperado de los parámetros objetivos de la decisión (flujos de beneficios y factor estocástico de actualización) y la flexibilidad estratégica de la misma. Desde el punto de vista subjetivo, se debe considerar la predisposición del agente, representada a través de las funciones de decisión explicadas por la Teoría de la elección en condiciones de incertidumbre.    </w:t>
      </w:r>
    </w:p>
    <w:p w:rsidR="00FA772C" w:rsidRPr="00475199" w:rsidRDefault="00FA772C" w:rsidP="0068315B">
      <w:pPr>
        <w:spacing w:after="120" w:line="360" w:lineRule="auto"/>
      </w:pPr>
      <w:r w:rsidRPr="00475199">
        <w:rPr>
          <w:b/>
        </w:rPr>
        <w:tab/>
      </w:r>
      <w:r w:rsidRPr="00475199">
        <w:t>Asimismo, el intervenir en este análisis integral de la decisión de inversión y financiamiento, es parte integrante de las incumbencias profesionales de los Contadores Públicos en Argentina</w:t>
      </w:r>
      <w:r w:rsidRPr="00475199">
        <w:rPr>
          <w:rStyle w:val="Refdenotaalpie"/>
        </w:rPr>
        <w:footnoteReference w:id="1"/>
      </w:r>
      <w:r w:rsidRPr="00475199">
        <w:t>.</w:t>
      </w:r>
    </w:p>
    <w:p w:rsidR="00DA39AF" w:rsidRDefault="00DA39AF" w:rsidP="0068315B">
      <w:pPr>
        <w:pStyle w:val="Prrafodelista"/>
        <w:spacing w:line="360" w:lineRule="auto"/>
        <w:ind w:left="810" w:hanging="90"/>
        <w:rPr>
          <w:b/>
        </w:rPr>
      </w:pPr>
    </w:p>
    <w:p w:rsidR="00DA39AF" w:rsidRDefault="00BD7AB9" w:rsidP="0068315B">
      <w:pPr>
        <w:pStyle w:val="Prrafodelista"/>
        <w:numPr>
          <w:ilvl w:val="1"/>
          <w:numId w:val="2"/>
        </w:numPr>
        <w:spacing w:line="360" w:lineRule="auto"/>
        <w:rPr>
          <w:b/>
        </w:rPr>
      </w:pPr>
      <w:r>
        <w:rPr>
          <w:b/>
        </w:rPr>
        <w:t>Objetivo</w:t>
      </w:r>
    </w:p>
    <w:p w:rsidR="007174C6" w:rsidRPr="000C6DF9" w:rsidRDefault="00B252D0" w:rsidP="0068315B">
      <w:pPr>
        <w:tabs>
          <w:tab w:val="left" w:pos="0"/>
          <w:tab w:val="left" w:pos="90"/>
        </w:tabs>
        <w:spacing w:line="360" w:lineRule="auto"/>
        <w:ind w:firstLine="720"/>
      </w:pPr>
      <w:r w:rsidRPr="00123D49">
        <w:t xml:space="preserve">Se </w:t>
      </w:r>
      <w:r w:rsidR="00AD3FD9" w:rsidRPr="00123D49">
        <w:t xml:space="preserve">define como objetivo </w:t>
      </w:r>
      <w:r w:rsidR="00BA477B" w:rsidRPr="000C6DF9">
        <w:t>primario</w:t>
      </w:r>
      <w:r w:rsidR="00BA477B">
        <w:t xml:space="preserve"> </w:t>
      </w:r>
      <w:r w:rsidR="00AD3FD9" w:rsidRPr="00123D49">
        <w:t xml:space="preserve">de investigación dar respuesta a la afirmación de </w:t>
      </w:r>
      <w:r w:rsidRPr="00123D49">
        <w:t>que</w:t>
      </w:r>
      <w:r w:rsidR="00AD3FD9" w:rsidRPr="00123D49">
        <w:t>:</w:t>
      </w:r>
      <w:r w:rsidRPr="00123D49">
        <w:t xml:space="preserve"> los Contadores Públicos en</w:t>
      </w:r>
      <w:r w:rsidR="000670EB">
        <w:t xml:space="preserve"> </w:t>
      </w:r>
      <w:r w:rsidR="000670EB" w:rsidRPr="000C6DF9">
        <w:t>la ciudad de Bahía Blanca,</w:t>
      </w:r>
      <w:r w:rsidR="000670EB">
        <w:rPr>
          <w:color w:val="0070C0"/>
        </w:rPr>
        <w:t xml:space="preserve"> </w:t>
      </w:r>
      <w:r w:rsidRPr="00123D49">
        <w:t xml:space="preserve"> Argentina</w:t>
      </w:r>
      <w:r w:rsidR="00FF01A7">
        <w:t>,</w:t>
      </w:r>
      <w:r w:rsidRPr="00123D49">
        <w:t xml:space="preserve"> no intervienen en asesoramiento</w:t>
      </w:r>
      <w:r w:rsidR="00AD3FD9" w:rsidRPr="00123D49">
        <w:t>s</w:t>
      </w:r>
      <w:r w:rsidRPr="00123D49">
        <w:t xml:space="preserve"> respecto a contratos de arrendamiento financiero, </w:t>
      </w:r>
      <w:r w:rsidR="00AD3FD9" w:rsidRPr="00123D49">
        <w:t>por des</w:t>
      </w:r>
      <w:r w:rsidRPr="00123D49">
        <w:t xml:space="preserve">conocer </w:t>
      </w:r>
      <w:r w:rsidR="00AD3FD9" w:rsidRPr="00123D49">
        <w:t xml:space="preserve">y/o no interpretar </w:t>
      </w:r>
      <w:r w:rsidRPr="00123D49">
        <w:t>las alternativas de tratamiento que ofrece la normativa</w:t>
      </w:r>
      <w:r w:rsidR="00AD3FD9" w:rsidRPr="00123D49">
        <w:t xml:space="preserve"> vigente</w:t>
      </w:r>
      <w:r w:rsidRPr="00123D49">
        <w:t xml:space="preserve"> sobre los mismos</w:t>
      </w:r>
      <w:r w:rsidR="008932E3">
        <w:t xml:space="preserve">, </w:t>
      </w:r>
      <w:r w:rsidR="008932E3" w:rsidRPr="000C6DF9">
        <w:t>pero que, en caso de intervenir, s</w:t>
      </w:r>
      <w:r w:rsidR="00CC5FC7" w:rsidRPr="000C6DF9">
        <w:t>ó</w:t>
      </w:r>
      <w:r w:rsidR="008932E3" w:rsidRPr="000C6DF9">
        <w:t>lo fundan su justificación en la obtención de beneficios fiscales</w:t>
      </w:r>
      <w:r w:rsidRPr="000C6DF9">
        <w:t xml:space="preserve">. </w:t>
      </w:r>
    </w:p>
    <w:p w:rsidR="005D6933" w:rsidRDefault="00080566" w:rsidP="006D2AC9">
      <w:pPr>
        <w:tabs>
          <w:tab w:val="left" w:pos="0"/>
          <w:tab w:val="left" w:pos="90"/>
        </w:tabs>
        <w:spacing w:line="360" w:lineRule="auto"/>
        <w:ind w:firstLine="720"/>
      </w:pPr>
      <w:r w:rsidRPr="000C6DF9">
        <w:lastRenderedPageBreak/>
        <w:t xml:space="preserve">Se </w:t>
      </w:r>
      <w:r w:rsidR="00A51D42" w:rsidRPr="000C6DF9">
        <w:t>buscará</w:t>
      </w:r>
      <w:r w:rsidR="008932E3" w:rsidRPr="000C6DF9">
        <w:t xml:space="preserve"> corroborar</w:t>
      </w:r>
      <w:r w:rsidR="00DD7090" w:rsidRPr="000C6DF9">
        <w:t xml:space="preserve"> o no</w:t>
      </w:r>
      <w:r w:rsidRPr="000C6DF9">
        <w:t xml:space="preserve"> </w:t>
      </w:r>
      <w:r w:rsidR="008932E3" w:rsidRPr="000C6DF9">
        <w:t>tal afirmación</w:t>
      </w:r>
      <w:r w:rsidRPr="00123D49">
        <w:t>, mediante resultados obtenidos</w:t>
      </w:r>
      <w:r w:rsidR="00A51D42" w:rsidRPr="00123D49">
        <w:t xml:space="preserve"> a través de encuestas tanto entre Contadores Públicos como entre Empresas. A posteriori, </w:t>
      </w:r>
      <w:r w:rsidR="00BA477B" w:rsidRPr="000C6DF9">
        <w:t xml:space="preserve">como objetivo secundario </w:t>
      </w:r>
      <w:r w:rsidR="00A51D42" w:rsidRPr="000C6DF9">
        <w:t>e independientemente</w:t>
      </w:r>
      <w:r w:rsidR="00A51D42" w:rsidRPr="00123D49">
        <w:t xml:space="preserve"> de los resultados a que se hubiesen arribado, se desarrollará un análisis de caso, en donde se intentará dejar plasmado, mediante análisis financiero, la simpleza con la que puede evaluarse la decisión de contratar o no un arrendamiento financiero.</w:t>
      </w: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6A07C0" w:rsidRDefault="006A07C0" w:rsidP="006D2AC9">
      <w:pPr>
        <w:tabs>
          <w:tab w:val="left" w:pos="0"/>
          <w:tab w:val="left" w:pos="90"/>
        </w:tabs>
        <w:spacing w:line="360" w:lineRule="auto"/>
        <w:ind w:firstLine="720"/>
      </w:pPr>
    </w:p>
    <w:p w:rsidR="00AC6098" w:rsidRDefault="00FF4E5B" w:rsidP="0068315B">
      <w:pPr>
        <w:spacing w:line="360" w:lineRule="auto"/>
        <w:rPr>
          <w:rStyle w:val="Textoennegrita"/>
          <w:bCs/>
        </w:rPr>
      </w:pPr>
      <w:r w:rsidRPr="00FA772C">
        <w:rPr>
          <w:rStyle w:val="Textoennegrita"/>
          <w:bCs/>
        </w:rPr>
        <w:lastRenderedPageBreak/>
        <w:t xml:space="preserve">2 – </w:t>
      </w:r>
      <w:r w:rsidR="007B70EA" w:rsidRPr="00FA772C">
        <w:rPr>
          <w:rStyle w:val="Textoennegrita"/>
          <w:bCs/>
        </w:rPr>
        <w:t>MARCO TEORICO</w:t>
      </w:r>
    </w:p>
    <w:p w:rsidR="004365B9" w:rsidRDefault="004365B9" w:rsidP="0068315B">
      <w:pPr>
        <w:spacing w:line="360" w:lineRule="auto"/>
        <w:rPr>
          <w:rStyle w:val="Textoennegrita"/>
          <w:bCs/>
        </w:rPr>
      </w:pPr>
    </w:p>
    <w:p w:rsidR="00AC6098" w:rsidRPr="00AC6098" w:rsidRDefault="00AC6098" w:rsidP="0068315B">
      <w:pPr>
        <w:pStyle w:val="Prrafodelista"/>
        <w:spacing w:line="360" w:lineRule="auto"/>
        <w:rPr>
          <w:rStyle w:val="Textoennegrita"/>
          <w:bCs/>
        </w:rPr>
      </w:pPr>
      <w:r>
        <w:rPr>
          <w:b/>
        </w:rPr>
        <w:t xml:space="preserve">2.1.   </w:t>
      </w:r>
      <w:r w:rsidR="00877F3D">
        <w:rPr>
          <w:b/>
        </w:rPr>
        <w:t>Aclaraciones previas</w:t>
      </w:r>
    </w:p>
    <w:p w:rsidR="00AC6098" w:rsidRDefault="00AC6098" w:rsidP="0068315B">
      <w:pPr>
        <w:spacing w:line="360" w:lineRule="auto"/>
        <w:ind w:firstLine="720"/>
      </w:pPr>
      <w:r>
        <w:t>Previo a</w:t>
      </w:r>
      <w:r w:rsidRPr="00475199">
        <w:t xml:space="preserve"> abordar </w:t>
      </w:r>
      <w:r>
        <w:t>el análisis de marras,</w:t>
      </w:r>
      <w:r w:rsidRPr="00475199">
        <w:t xml:space="preserve"> es menester efectuar un paralelismo lingüístico y/o de notación entre el abordaje </w:t>
      </w:r>
      <w:r>
        <w:t xml:space="preserve">que </w:t>
      </w:r>
      <w:r w:rsidRPr="00475199">
        <w:t xml:space="preserve">del mismo </w:t>
      </w:r>
      <w:r>
        <w:t xml:space="preserve">se efectúa </w:t>
      </w:r>
      <w:r w:rsidRPr="00475199">
        <w:t>por parte de la literatura estadounidense y por parte de las normativas y literatura argentina.</w:t>
      </w:r>
      <w:r w:rsidRPr="00475199">
        <w:tab/>
      </w:r>
    </w:p>
    <w:p w:rsidR="00E14863" w:rsidRDefault="00E14863" w:rsidP="0068315B">
      <w:pPr>
        <w:spacing w:line="360" w:lineRule="auto"/>
        <w:ind w:firstLine="720"/>
      </w:pPr>
    </w:p>
    <w:p w:rsidR="00611F82" w:rsidRPr="00104D7C" w:rsidRDefault="00611F82" w:rsidP="00611F82">
      <w:pPr>
        <w:spacing w:line="360" w:lineRule="auto"/>
        <w:ind w:firstLine="720"/>
        <w:jc w:val="center"/>
        <w:rPr>
          <w:b/>
          <w:i/>
        </w:rPr>
      </w:pPr>
      <w:r w:rsidRPr="00104D7C">
        <w:rPr>
          <w:b/>
          <w:i/>
        </w:rPr>
        <w:t>Comparativo lingüístico y/o de notación</w:t>
      </w:r>
    </w:p>
    <w:tbl>
      <w:tblPr>
        <w:tblStyle w:val="Tablaconcuadrcula"/>
        <w:tblW w:w="0" w:type="auto"/>
        <w:tblLook w:val="04A0"/>
      </w:tblPr>
      <w:tblGrid>
        <w:gridCol w:w="3497"/>
        <w:gridCol w:w="5746"/>
      </w:tblGrid>
      <w:tr w:rsidR="00AC6098" w:rsidRPr="00475199" w:rsidTr="00611F82">
        <w:tc>
          <w:tcPr>
            <w:tcW w:w="3618" w:type="dxa"/>
          </w:tcPr>
          <w:p w:rsidR="00AC6098" w:rsidRPr="00475199" w:rsidRDefault="00AC6098" w:rsidP="0068315B">
            <w:pPr>
              <w:spacing w:line="360" w:lineRule="auto"/>
              <w:jc w:val="center"/>
              <w:rPr>
                <w:b/>
              </w:rPr>
            </w:pPr>
            <w:r w:rsidRPr="00475199">
              <w:rPr>
                <w:b/>
              </w:rPr>
              <w:t>Literatura de Estados Unidos</w:t>
            </w:r>
          </w:p>
        </w:tc>
        <w:tc>
          <w:tcPr>
            <w:tcW w:w="5958" w:type="dxa"/>
          </w:tcPr>
          <w:p w:rsidR="00AC6098" w:rsidRPr="00475199" w:rsidRDefault="00AC6098" w:rsidP="0068315B">
            <w:pPr>
              <w:spacing w:line="360" w:lineRule="auto"/>
              <w:jc w:val="center"/>
              <w:rPr>
                <w:b/>
              </w:rPr>
            </w:pPr>
            <w:r w:rsidRPr="00475199">
              <w:rPr>
                <w:b/>
              </w:rPr>
              <w:t>Normativa y Literatura Argentina</w:t>
            </w:r>
          </w:p>
        </w:tc>
      </w:tr>
      <w:tr w:rsidR="00AC6098" w:rsidRPr="00475199" w:rsidTr="00611F82">
        <w:tc>
          <w:tcPr>
            <w:tcW w:w="3618" w:type="dxa"/>
          </w:tcPr>
          <w:p w:rsidR="00AC6098" w:rsidRPr="00475199" w:rsidRDefault="00AC6098" w:rsidP="0068315B">
            <w:pPr>
              <w:spacing w:line="360" w:lineRule="auto"/>
            </w:pPr>
            <w:r w:rsidRPr="00475199">
              <w:t>Capital Lease</w:t>
            </w:r>
          </w:p>
        </w:tc>
        <w:tc>
          <w:tcPr>
            <w:tcW w:w="5958" w:type="dxa"/>
          </w:tcPr>
          <w:p w:rsidR="00AC6098" w:rsidRPr="00475199" w:rsidRDefault="00AC6098" w:rsidP="0068315B">
            <w:pPr>
              <w:spacing w:line="360" w:lineRule="auto"/>
            </w:pPr>
            <w:r w:rsidRPr="00475199">
              <w:t>Arrendamiento Financiero</w:t>
            </w:r>
            <w:r w:rsidR="000261AC">
              <w:t xml:space="preserve"> </w:t>
            </w:r>
            <w:r w:rsidRPr="00475199">
              <w:t>=</w:t>
            </w:r>
            <w:r w:rsidR="000261AC">
              <w:t xml:space="preserve"> </w:t>
            </w:r>
            <w:r w:rsidRPr="00475199">
              <w:t>Leasing Financiero</w:t>
            </w:r>
          </w:p>
        </w:tc>
      </w:tr>
      <w:tr w:rsidR="00AC6098" w:rsidRPr="00475199" w:rsidTr="00611F82">
        <w:tc>
          <w:tcPr>
            <w:tcW w:w="3618" w:type="dxa"/>
          </w:tcPr>
          <w:p w:rsidR="00AC6098" w:rsidRPr="00475199" w:rsidRDefault="00AC6098" w:rsidP="0068315B">
            <w:pPr>
              <w:spacing w:line="360" w:lineRule="auto"/>
            </w:pPr>
            <w:r w:rsidRPr="00475199">
              <w:t>True Lease o Renting</w:t>
            </w:r>
          </w:p>
        </w:tc>
        <w:tc>
          <w:tcPr>
            <w:tcW w:w="5958" w:type="dxa"/>
          </w:tcPr>
          <w:p w:rsidR="00AC6098" w:rsidRPr="00475199" w:rsidRDefault="00AC6098" w:rsidP="0068315B">
            <w:pPr>
              <w:spacing w:line="360" w:lineRule="auto"/>
            </w:pPr>
            <w:r w:rsidRPr="00475199">
              <w:t>Arrendamiento Operativo</w:t>
            </w:r>
            <w:r w:rsidR="000261AC">
              <w:t xml:space="preserve"> </w:t>
            </w:r>
            <w:r w:rsidRPr="00475199">
              <w:t>= Locación = Leasing Operativo (este último concepto lleva a confusión)</w:t>
            </w:r>
          </w:p>
        </w:tc>
      </w:tr>
    </w:tbl>
    <w:p w:rsidR="00AC6098" w:rsidRDefault="00611F82" w:rsidP="0068315B">
      <w:pPr>
        <w:pStyle w:val="Epgrafe"/>
        <w:spacing w:line="360" w:lineRule="auto"/>
        <w:jc w:val="center"/>
        <w:rPr>
          <w:noProof/>
          <w:sz w:val="24"/>
          <w:szCs w:val="24"/>
        </w:rPr>
      </w:pPr>
      <w:r>
        <w:rPr>
          <w:sz w:val="24"/>
          <w:szCs w:val="24"/>
        </w:rPr>
        <w:t>Cuadro</w:t>
      </w:r>
      <w:r w:rsidR="00AC6098" w:rsidRPr="00475199">
        <w:rPr>
          <w:sz w:val="24"/>
          <w:szCs w:val="24"/>
        </w:rPr>
        <w:t xml:space="preserve"> </w:t>
      </w:r>
      <w:r w:rsidR="00DE60F4" w:rsidRPr="00475199">
        <w:rPr>
          <w:sz w:val="24"/>
          <w:szCs w:val="24"/>
        </w:rPr>
        <w:fldChar w:fldCharType="begin"/>
      </w:r>
      <w:r w:rsidR="00AC6098" w:rsidRPr="00475199">
        <w:rPr>
          <w:sz w:val="24"/>
          <w:szCs w:val="24"/>
        </w:rPr>
        <w:instrText xml:space="preserve"> SEQ Tabla \* ARABIC </w:instrText>
      </w:r>
      <w:r w:rsidR="00DE60F4" w:rsidRPr="00475199">
        <w:rPr>
          <w:sz w:val="24"/>
          <w:szCs w:val="24"/>
        </w:rPr>
        <w:fldChar w:fldCharType="separate"/>
      </w:r>
      <w:r w:rsidR="00E72E6B">
        <w:rPr>
          <w:noProof/>
          <w:sz w:val="24"/>
          <w:szCs w:val="24"/>
        </w:rPr>
        <w:t>1</w:t>
      </w:r>
      <w:r w:rsidR="00DE60F4" w:rsidRPr="00475199">
        <w:rPr>
          <w:noProof/>
          <w:sz w:val="24"/>
          <w:szCs w:val="24"/>
        </w:rPr>
        <w:fldChar w:fldCharType="end"/>
      </w:r>
      <w:r w:rsidR="00AC6098" w:rsidRPr="00475199">
        <w:rPr>
          <w:noProof/>
          <w:sz w:val="24"/>
          <w:szCs w:val="24"/>
        </w:rPr>
        <w:t xml:space="preserve"> – Fuente: Elaboraci</w:t>
      </w:r>
      <w:r w:rsidR="002343C6">
        <w:rPr>
          <w:noProof/>
          <w:sz w:val="24"/>
          <w:szCs w:val="24"/>
        </w:rPr>
        <w:t>o</w:t>
      </w:r>
      <w:r w:rsidR="00AC6098" w:rsidRPr="00475199">
        <w:rPr>
          <w:noProof/>
          <w:sz w:val="24"/>
          <w:szCs w:val="24"/>
        </w:rPr>
        <w:t>n Propia</w:t>
      </w:r>
    </w:p>
    <w:p w:rsidR="00E14863" w:rsidRPr="00E14863" w:rsidRDefault="00E14863" w:rsidP="0068315B">
      <w:pPr>
        <w:spacing w:line="360" w:lineRule="auto"/>
      </w:pPr>
    </w:p>
    <w:p w:rsidR="00AC6098" w:rsidRDefault="00AC6098" w:rsidP="007D3BC8">
      <w:pPr>
        <w:spacing w:after="120" w:line="360" w:lineRule="auto"/>
      </w:pPr>
      <w:r w:rsidRPr="00475199">
        <w:tab/>
        <w:t xml:space="preserve">Asimismo, dentro del arrendamiento o leasing financiero, el trabajo de campo </w:t>
      </w:r>
      <w:r>
        <w:t xml:space="preserve">se circunscribirá </w:t>
      </w:r>
      <w:r w:rsidRPr="00475199">
        <w:t xml:space="preserve">al </w:t>
      </w:r>
      <w:r>
        <w:t xml:space="preserve">tratamiento del </w:t>
      </w:r>
      <w:r w:rsidRPr="00475199">
        <w:t xml:space="preserve">leasing financiero </w:t>
      </w:r>
      <w:r w:rsidR="006E4F9C">
        <w:t xml:space="preserve">para la adquisición </w:t>
      </w:r>
      <w:r w:rsidR="00562F48">
        <w:t>de un rodado</w:t>
      </w:r>
      <w:r w:rsidRPr="00475199">
        <w:t xml:space="preserve"> bajo la perspectiva del arrendatario, </w:t>
      </w:r>
      <w:r>
        <w:t>no analizándose</w:t>
      </w:r>
      <w:r w:rsidRPr="00475199">
        <w:t xml:space="preserve"> </w:t>
      </w:r>
      <w:r>
        <w:t>el tratamiento del instrumento</w:t>
      </w:r>
      <w:r w:rsidRPr="00475199">
        <w:t xml:space="preserve"> </w:t>
      </w:r>
      <w:r>
        <w:t xml:space="preserve">desde </w:t>
      </w:r>
      <w:r w:rsidRPr="00475199">
        <w:t>e</w:t>
      </w:r>
      <w:r>
        <w:t>l punto de vista del arrendador. Tampoco se procederá a analizar el</w:t>
      </w:r>
      <w:r w:rsidRPr="00475199">
        <w:t xml:space="preserve"> leasing de otro tipo de </w:t>
      </w:r>
      <w:r w:rsidR="00900147">
        <w:t>bienes distintos de l</w:t>
      </w:r>
      <w:r w:rsidR="00562F48">
        <w:t>o</w:t>
      </w:r>
      <w:r w:rsidR="00900147">
        <w:t xml:space="preserve">s </w:t>
      </w:r>
      <w:r w:rsidR="00562F48">
        <w:t>rodados</w:t>
      </w:r>
      <w:r>
        <w:t xml:space="preserve">. Todo </w:t>
      </w:r>
      <w:r w:rsidRPr="00475199">
        <w:t>ello sin per</w:t>
      </w:r>
      <w:r>
        <w:t>juicio de que estos temas puedan ser considerados</w:t>
      </w:r>
      <w:r w:rsidRPr="00475199">
        <w:t xml:space="preserve"> dentro de los diferentes aspectos </w:t>
      </w:r>
      <w:r>
        <w:t xml:space="preserve">que conforman </w:t>
      </w:r>
      <w:r w:rsidRPr="00475199">
        <w:t>el marco teórico de la figura.</w:t>
      </w:r>
    </w:p>
    <w:p w:rsidR="00562F48" w:rsidRPr="006A07C0" w:rsidRDefault="00562F48" w:rsidP="007D3BC8">
      <w:pPr>
        <w:spacing w:after="120" w:line="360" w:lineRule="auto"/>
      </w:pPr>
      <w:r w:rsidRPr="00562F48">
        <w:rPr>
          <w:i/>
          <w:color w:val="FF0000"/>
        </w:rPr>
        <w:tab/>
      </w:r>
      <w:r w:rsidRPr="006A07C0">
        <w:t xml:space="preserve">Es imprescindible aclarar que </w:t>
      </w:r>
      <w:r w:rsidR="00023793" w:rsidRPr="006A07C0">
        <w:t xml:space="preserve">en este escrito </w:t>
      </w:r>
      <w:r w:rsidRPr="006A07C0">
        <w:t>podrá llamarse, por sus form</w:t>
      </w:r>
      <w:r w:rsidR="00023793" w:rsidRPr="006A07C0">
        <w:t>as genéricas y coloquiales, como</w:t>
      </w:r>
      <w:r w:rsidRPr="006A07C0">
        <w:t xml:space="preserve"> rodado, automotor o </w:t>
      </w:r>
      <w:r w:rsidR="000C6D72" w:rsidRPr="006A07C0">
        <w:t>vehículo</w:t>
      </w:r>
      <w:r w:rsidRPr="006A07C0">
        <w:t xml:space="preserve">, a la camioneta cuyo análisis de caso se desarrolla a posteriori. </w:t>
      </w:r>
    </w:p>
    <w:p w:rsidR="00C5765E" w:rsidRPr="006A07C0" w:rsidRDefault="00562F48" w:rsidP="00562F48">
      <w:pPr>
        <w:spacing w:after="120" w:line="360" w:lineRule="auto"/>
        <w:ind w:firstLine="720"/>
      </w:pPr>
      <w:r w:rsidRPr="006A07C0">
        <w:t>El artículo 5to</w:t>
      </w:r>
      <w:r w:rsidR="00F20027" w:rsidRPr="006A07C0">
        <w:t>.</w:t>
      </w:r>
      <w:r w:rsidRPr="006A07C0">
        <w:t xml:space="preserve"> </w:t>
      </w:r>
      <w:r w:rsidR="000670EB" w:rsidRPr="006A07C0">
        <w:t xml:space="preserve">de la Ley de </w:t>
      </w:r>
      <w:r w:rsidR="00F24CCB" w:rsidRPr="006A07C0">
        <w:t>Tr</w:t>
      </w:r>
      <w:r w:rsidR="00F24CCB">
        <w:t>án</w:t>
      </w:r>
      <w:r w:rsidR="00F24CCB" w:rsidRPr="006A07C0">
        <w:t>sito</w:t>
      </w:r>
      <w:r w:rsidR="000670EB" w:rsidRPr="006A07C0">
        <w:t xml:space="preserve"> de la Repú</w:t>
      </w:r>
      <w:r w:rsidRPr="006A07C0">
        <w:t>blica Argentina define en su inciso k) como “camioneta”: al automotor para transporte de carga de hasta 3.500 kg de peso total.</w:t>
      </w:r>
      <w:r w:rsidR="002619B3" w:rsidRPr="006A07C0">
        <w:t xml:space="preserve"> Si se supera este parámetro de peso total, la ley establece que el vehículo se debe definir como “camión”</w:t>
      </w:r>
      <w:r w:rsidR="00653F64" w:rsidRPr="006A07C0">
        <w:t>, conforme es definido en el inciso j).</w:t>
      </w:r>
      <w:r w:rsidR="00023793" w:rsidRPr="006A07C0">
        <w:t xml:space="preserve"> </w:t>
      </w:r>
    </w:p>
    <w:p w:rsidR="00562F48" w:rsidRPr="006A07C0" w:rsidRDefault="00BC47A0" w:rsidP="00562F48">
      <w:pPr>
        <w:spacing w:after="120" w:line="360" w:lineRule="auto"/>
        <w:ind w:firstLine="720"/>
      </w:pPr>
      <w:r w:rsidRPr="006A07C0">
        <w:t xml:space="preserve">Resulta claro </w:t>
      </w:r>
      <w:r w:rsidR="00023793" w:rsidRPr="006A07C0">
        <w:t xml:space="preserve">en </w:t>
      </w:r>
      <w:r w:rsidRPr="006A07C0">
        <w:t>este encuadre</w:t>
      </w:r>
      <w:r w:rsidR="00023793" w:rsidRPr="006A07C0">
        <w:t>, independientemente de la variable peso total,</w:t>
      </w:r>
      <w:r w:rsidRPr="006A07C0">
        <w:t xml:space="preserve"> que</w:t>
      </w:r>
      <w:r w:rsidR="00023793" w:rsidRPr="006A07C0">
        <w:t xml:space="preserve"> el elemento común es </w:t>
      </w:r>
      <w:r w:rsidRPr="006A07C0">
        <w:t>que el rodado debe</w:t>
      </w:r>
      <w:r w:rsidR="00023793" w:rsidRPr="006A07C0">
        <w:t xml:space="preserve"> </w:t>
      </w:r>
      <w:r w:rsidRPr="006A07C0">
        <w:t xml:space="preserve">estar abocado al </w:t>
      </w:r>
      <w:r w:rsidR="00023793" w:rsidRPr="006A07C0">
        <w:t xml:space="preserve">transporte de carga. </w:t>
      </w:r>
      <w:r w:rsidR="00C5765E" w:rsidRPr="006A07C0">
        <w:lastRenderedPageBreak/>
        <w:t>Así es que estos</w:t>
      </w:r>
      <w:r w:rsidR="00023793" w:rsidRPr="006A07C0">
        <w:t xml:space="preserve"> se diferencia</w:t>
      </w:r>
      <w:r w:rsidR="00C5765E" w:rsidRPr="006A07C0">
        <w:t>n</w:t>
      </w:r>
      <w:r w:rsidR="00023793" w:rsidRPr="006A07C0">
        <w:t xml:space="preserve"> del “automóvil”</w:t>
      </w:r>
      <w:r w:rsidR="002E0763">
        <w:t>,</w:t>
      </w:r>
      <w:r w:rsidR="00023793" w:rsidRPr="006A07C0">
        <w:t xml:space="preserve"> que según el inciso a) del mismo </w:t>
      </w:r>
      <w:r w:rsidR="000E5A29" w:rsidRPr="006A07C0">
        <w:t>artículo</w:t>
      </w:r>
      <w:r w:rsidR="00023793" w:rsidRPr="006A07C0">
        <w:t>, es aquel automotor para el transporte de personas</w:t>
      </w:r>
      <w:r w:rsidR="000E5A29" w:rsidRPr="006A07C0">
        <w:t xml:space="preserve"> de hasta ocho plazas (</w:t>
      </w:r>
      <w:r w:rsidR="002E0763" w:rsidRPr="006A07C0">
        <w:t>exclu</w:t>
      </w:r>
      <w:r w:rsidR="002E0763">
        <w:t>id</w:t>
      </w:r>
      <w:r w:rsidR="002E0763" w:rsidRPr="006A07C0">
        <w:t>o</w:t>
      </w:r>
      <w:r w:rsidR="000E5A29" w:rsidRPr="006A07C0">
        <w:t xml:space="preserve"> el conductor), y del “ómnibus” que</w:t>
      </w:r>
      <w:r w:rsidR="00C5765E" w:rsidRPr="006A07C0">
        <w:t>,</w:t>
      </w:r>
      <w:r w:rsidR="000E5A29" w:rsidRPr="006A07C0">
        <w:t xml:space="preserve"> según el inciso o)</w:t>
      </w:r>
      <w:r w:rsidR="00C5765E" w:rsidRPr="006A07C0">
        <w:t>,</w:t>
      </w:r>
      <w:r w:rsidR="000E5A29" w:rsidRPr="006A07C0">
        <w:t xml:space="preserve"> es aquel vehículo automotor para transporte de pasajeros de capacidad mayor a ocho personas y el conductor.</w:t>
      </w:r>
    </w:p>
    <w:p w:rsidR="000C6D72" w:rsidRPr="006A07C0" w:rsidRDefault="00C5765E" w:rsidP="00562F48">
      <w:pPr>
        <w:spacing w:after="120" w:line="360" w:lineRule="auto"/>
        <w:ind w:firstLine="720"/>
      </w:pPr>
      <w:r w:rsidRPr="006A07C0">
        <w:t>Al margen de estas y otras definiciones</w:t>
      </w:r>
      <w:r w:rsidR="000C6D72" w:rsidRPr="006A07C0">
        <w:t>, la ley no da definición alguna de lo que interpreta</w:t>
      </w:r>
      <w:r w:rsidRPr="006A07C0">
        <w:t xml:space="preserve"> simplemente</w:t>
      </w:r>
      <w:r w:rsidR="000C6D72" w:rsidRPr="006A07C0">
        <w:t xml:space="preserve"> como “rodado”, “automotor” o “vehículo”, sino que, dándolos por sobreentendido, los utiliza, algunas veces en forma ambigua, para identificar características, particularidades o peculiaridades de los distintos medios de locomoción.</w:t>
      </w:r>
      <w:r w:rsidR="00F20027" w:rsidRPr="006A07C0">
        <w:t xml:space="preserve"> S</w:t>
      </w:r>
      <w:r w:rsidR="00873C9C" w:rsidRPr="006A07C0">
        <w:t>ó</w:t>
      </w:r>
      <w:r w:rsidR="00F20027" w:rsidRPr="006A07C0">
        <w:t>l</w:t>
      </w:r>
      <w:r w:rsidRPr="006A07C0">
        <w:t>o</w:t>
      </w:r>
      <w:r w:rsidR="00F20027" w:rsidRPr="006A07C0">
        <w:t xml:space="preserve"> define, en el artículo 5to. inciso x)</w:t>
      </w:r>
      <w:r w:rsidR="002619B3" w:rsidRPr="006A07C0">
        <w:t>,</w:t>
      </w:r>
      <w:r w:rsidR="00F20027" w:rsidRPr="006A07C0">
        <w:t xml:space="preserve"> como “vehículo automotor” a todo vehículo de más de dos ruedas que tiene motor y tracción propia.</w:t>
      </w:r>
    </w:p>
    <w:p w:rsidR="00AC6098" w:rsidRDefault="00AC6098" w:rsidP="0068315B">
      <w:pPr>
        <w:spacing w:line="360" w:lineRule="auto"/>
        <w:rPr>
          <w:rStyle w:val="Textoennegrita"/>
          <w:bCs/>
        </w:rPr>
      </w:pPr>
    </w:p>
    <w:p w:rsidR="00F4009A" w:rsidRDefault="002F0873" w:rsidP="0068315B">
      <w:pPr>
        <w:spacing w:line="360" w:lineRule="auto"/>
        <w:rPr>
          <w:rStyle w:val="Textoennegrita"/>
          <w:bCs/>
        </w:rPr>
      </w:pPr>
      <w:r>
        <w:rPr>
          <w:rStyle w:val="Textoennegrita"/>
          <w:bCs/>
        </w:rPr>
        <w:tab/>
        <w:t>2.2.   Desarrollo</w:t>
      </w:r>
    </w:p>
    <w:p w:rsidR="002F0873" w:rsidRDefault="002F0873" w:rsidP="007D3BC8">
      <w:pPr>
        <w:spacing w:after="120" w:line="360" w:lineRule="auto"/>
        <w:ind w:firstLine="720"/>
        <w:rPr>
          <w:rStyle w:val="Textoennegrita"/>
          <w:bCs/>
        </w:rPr>
      </w:pPr>
      <w:r w:rsidRPr="00475199">
        <w:t xml:space="preserve">El correcto análisis del tema </w:t>
      </w:r>
      <w:r w:rsidR="006E4F9C">
        <w:t xml:space="preserve">bajo estudio </w:t>
      </w:r>
      <w:r w:rsidRPr="00475199">
        <w:t xml:space="preserve">exige </w:t>
      </w:r>
      <w:r>
        <w:t>que se</w:t>
      </w:r>
      <w:r w:rsidR="00A253FE">
        <w:t xml:space="preserve"> aborden </w:t>
      </w:r>
      <w:r w:rsidRPr="00475199">
        <w:t xml:space="preserve">los distintos aspectos teóricos que lo encuadran. Se identifican </w:t>
      </w:r>
      <w:r w:rsidR="006E4F9C">
        <w:t xml:space="preserve">como relevantes el estudio de </w:t>
      </w:r>
      <w:r w:rsidR="002E0763">
        <w:t>cuatro aspectos</w:t>
      </w:r>
      <w:r w:rsidR="004108E5">
        <w:t xml:space="preserve"> </w:t>
      </w:r>
      <w:r w:rsidRPr="00475199">
        <w:t xml:space="preserve"> que acotan el tema,</w:t>
      </w:r>
      <w:r>
        <w:t xml:space="preserve"> a saber:</w:t>
      </w:r>
      <w:r w:rsidRPr="00475199">
        <w:t xml:space="preserve"> los jurídicos, los contables, los tributarios y los financieros.</w:t>
      </w:r>
    </w:p>
    <w:p w:rsidR="002F0873" w:rsidRDefault="002F0873" w:rsidP="0068315B">
      <w:pPr>
        <w:spacing w:line="360" w:lineRule="auto"/>
        <w:rPr>
          <w:rStyle w:val="Textoennegrita"/>
          <w:bCs/>
        </w:rPr>
      </w:pPr>
    </w:p>
    <w:p w:rsidR="002F0873" w:rsidRDefault="002F0873" w:rsidP="0068315B">
      <w:pPr>
        <w:spacing w:line="360" w:lineRule="auto"/>
        <w:ind w:firstLine="720"/>
        <w:rPr>
          <w:b/>
        </w:rPr>
      </w:pPr>
      <w:r w:rsidRPr="00475199">
        <w:rPr>
          <w:b/>
        </w:rPr>
        <w:t>2.</w:t>
      </w:r>
      <w:r>
        <w:rPr>
          <w:b/>
        </w:rPr>
        <w:t>3</w:t>
      </w:r>
      <w:r w:rsidRPr="00475199">
        <w:rPr>
          <w:b/>
        </w:rPr>
        <w:t>. Aspectos jurídicos</w:t>
      </w:r>
    </w:p>
    <w:p w:rsidR="002F0873" w:rsidRPr="00475199" w:rsidRDefault="002F0873" w:rsidP="0068315B">
      <w:pPr>
        <w:spacing w:line="360" w:lineRule="auto"/>
        <w:ind w:firstLine="720"/>
      </w:pPr>
      <w:r w:rsidRPr="00475199">
        <w:t>La ley  18.061, de entidades financieras (1969) es el primer antecedente legal que prevé la utilización del leasing dentro de la operatoria de los bancos de inversió</w:t>
      </w:r>
      <w:r>
        <w:t xml:space="preserve">n y las compañías financieras. </w:t>
      </w:r>
      <w:r w:rsidRPr="00475199">
        <w:t>La ley 21.526 (1977), actual ley de entidades financieras continúa con los mismos lineamientos</w:t>
      </w:r>
      <w:r w:rsidR="00F63DD0">
        <w:t>,</w:t>
      </w:r>
      <w:r w:rsidRPr="00475199">
        <w:t xml:space="preserve"> contemplando las operaciones de leasing para las entidades mencionadas. </w:t>
      </w:r>
    </w:p>
    <w:p w:rsidR="002F0873" w:rsidRPr="00475199" w:rsidRDefault="005A1634" w:rsidP="0068315B">
      <w:pPr>
        <w:spacing w:line="360" w:lineRule="auto"/>
        <w:ind w:firstLine="720"/>
      </w:pPr>
      <w:r>
        <w:t>La ley 24.441 (1994)</w:t>
      </w:r>
      <w:r w:rsidR="002F0873" w:rsidRPr="00475199">
        <w:t xml:space="preserve"> incorpora los conceptos de fideicomiso y leasing al ordenamiento del derecho positivo argentino. Específicamente establece que “habrá contrato de leasing cuando al contrato de locación de cosas se agregue una opción de compra a ejercer por el tomador y se satisfagan los requisitos que la misma ley enumera con respecto a la calidad del dador, al objeto, al precio o “canon” y al ejercicio de la opción del tomador”</w:t>
      </w:r>
    </w:p>
    <w:p w:rsidR="002F0873" w:rsidRPr="00475199" w:rsidRDefault="002F0873" w:rsidP="0068315B">
      <w:pPr>
        <w:spacing w:line="360" w:lineRule="auto"/>
        <w:ind w:firstLine="720"/>
      </w:pPr>
      <w:r w:rsidRPr="00475199">
        <w:lastRenderedPageBreak/>
        <w:t xml:space="preserve">La ley 25.248 (2000) es la que actualmente regula la figura del contrato de leasing, juntamente con su decreto reglamentario, el 1.038/2000, el cual establece las pautas para el tratamiento tributario de los contratos de marras. </w:t>
      </w:r>
    </w:p>
    <w:p w:rsidR="002F0873" w:rsidRPr="00475199" w:rsidRDefault="002F0873" w:rsidP="0068315B">
      <w:pPr>
        <w:spacing w:line="360" w:lineRule="auto"/>
        <w:ind w:firstLine="720"/>
      </w:pPr>
      <w:r w:rsidRPr="00475199">
        <w:t xml:space="preserve">El art.1 de esta nueva ley fija el concepto </w:t>
      </w:r>
      <w:r w:rsidR="006B2FB5">
        <w:t xml:space="preserve">de leasing, </w:t>
      </w:r>
      <w:r w:rsidRPr="00475199">
        <w:t>de manera tal que acaba con la discusión anterior sobre la naturaleza jurídica</w:t>
      </w:r>
      <w:r w:rsidR="00C34ADD">
        <w:t xml:space="preserve"> del mismo</w:t>
      </w:r>
      <w:r w:rsidRPr="00475199">
        <w:t xml:space="preserve">. Uno de los debates más importantes </w:t>
      </w:r>
      <w:r>
        <w:t xml:space="preserve">que </w:t>
      </w:r>
      <w:r w:rsidRPr="00475199">
        <w:t xml:space="preserve">se generaba </w:t>
      </w:r>
      <w:r>
        <w:t>era sobre</w:t>
      </w:r>
      <w:r w:rsidRPr="00475199">
        <w:t xml:space="preserve"> si el leasing era una figura hibrida –una combinación entre la locación y la compraventa, en distintas proporciones- o bien una figura autónoma. La nueva ley se enrola de manera definitiva en considerarlo como un nuevo contrato, destacando los elementos tipificantes: obligaciones </w:t>
      </w:r>
      <w:r w:rsidR="00021B9C" w:rsidRPr="00475199">
        <w:t>específicas</w:t>
      </w:r>
      <w:r w:rsidRPr="00475199">
        <w:t xml:space="preserve"> de las partes, el pago de un canon y la opción de compra. Esta nueva legislación expande el ámbito del leasing en dos sentidos. Por un lado, consagra una ampliación horizontal al aumentar el tipo de bienes que pueden ser objeto del contrato en cuestión y las personas o entidades que pueden llevarlo a cabo. Y por otro lado, regula los derechos de las partes y distribuye las responsabilidades entre ellas profundizando el alcance del contrato.</w:t>
      </w:r>
    </w:p>
    <w:p w:rsidR="002B3DE7" w:rsidRDefault="002F0873" w:rsidP="002B3DE7">
      <w:pPr>
        <w:spacing w:after="120" w:line="360" w:lineRule="auto"/>
      </w:pPr>
      <w:r w:rsidRPr="00475199">
        <w:tab/>
      </w:r>
      <w:r>
        <w:t>Se considera</w:t>
      </w:r>
      <w:r w:rsidRPr="00475199">
        <w:t xml:space="preserve"> conveniente, en este punto, hacer una reseña de los principales aspectos que la ley 25.248 menciona respecto a los elementos que conforman el contrato de leasing, </w:t>
      </w:r>
      <w:r>
        <w:t>indicando</w:t>
      </w:r>
      <w:r w:rsidRPr="00475199">
        <w:t xml:space="preserve">, cuando </w:t>
      </w:r>
      <w:r>
        <w:t>resulte</w:t>
      </w:r>
      <w:r w:rsidRPr="00475199">
        <w:t xml:space="preserve"> pertinente, las diferencias existentes con la normativa legal anterior (ley 24.441):</w:t>
      </w:r>
    </w:p>
    <w:p w:rsidR="006A07C0" w:rsidRPr="00475199" w:rsidRDefault="006A07C0" w:rsidP="002B3DE7">
      <w:pPr>
        <w:spacing w:after="120" w:line="360" w:lineRule="auto"/>
      </w:pPr>
    </w:p>
    <w:p w:rsidR="002F0873" w:rsidRPr="00475199" w:rsidRDefault="002F0873" w:rsidP="00EE58AA">
      <w:pPr>
        <w:pStyle w:val="Prrafodelista"/>
        <w:numPr>
          <w:ilvl w:val="0"/>
          <w:numId w:val="15"/>
        </w:numPr>
        <w:spacing w:line="360" w:lineRule="auto"/>
        <w:rPr>
          <w:b/>
        </w:rPr>
      </w:pPr>
      <w:r w:rsidRPr="00475199">
        <w:rPr>
          <w:b/>
        </w:rPr>
        <w:t>Concepto</w:t>
      </w:r>
    </w:p>
    <w:p w:rsidR="00E14863" w:rsidRPr="00475199" w:rsidRDefault="002F0873" w:rsidP="0068315B">
      <w:pPr>
        <w:pStyle w:val="Prrafodelista"/>
        <w:spacing w:line="360" w:lineRule="auto"/>
      </w:pPr>
      <w:r w:rsidRPr="00475199">
        <w:t xml:space="preserve">La ley establece que existirá contrato de leasing, cuando el dador convenga transferir al tomador, la tenencia de un bien, cierto y determinado para su uso y goce, contra el pago de un canon, y le confiera una opción de compra, por un precio. </w:t>
      </w:r>
    </w:p>
    <w:p w:rsidR="002F0873" w:rsidRPr="00475199" w:rsidRDefault="002F0873" w:rsidP="006D6084">
      <w:pPr>
        <w:pStyle w:val="Prrafodelista"/>
        <w:spacing w:after="120" w:line="360" w:lineRule="auto"/>
      </w:pPr>
      <w:r>
        <w:t>Es dable</w:t>
      </w:r>
      <w:r w:rsidRPr="00475199">
        <w:t xml:space="preserve"> recordar que la ley 24.441 establecía que “existirá contrato de leasing cuando al contrato de locación de cosas se agregue una opción de compra a ejercer por el tomador…”</w:t>
      </w:r>
      <w:r w:rsidRPr="00475199">
        <w:rPr>
          <w:rStyle w:val="Refdenotaalpie"/>
        </w:rPr>
        <w:footnoteReference w:id="2"/>
      </w:r>
    </w:p>
    <w:p w:rsidR="002F0873" w:rsidRPr="00475199" w:rsidRDefault="002F0873" w:rsidP="00EE58AA">
      <w:pPr>
        <w:pStyle w:val="Prrafodelista"/>
        <w:numPr>
          <w:ilvl w:val="0"/>
          <w:numId w:val="15"/>
        </w:numPr>
        <w:spacing w:line="360" w:lineRule="auto"/>
        <w:rPr>
          <w:b/>
        </w:rPr>
      </w:pPr>
      <w:r w:rsidRPr="00475199">
        <w:rPr>
          <w:b/>
        </w:rPr>
        <w:lastRenderedPageBreak/>
        <w:t>Sujetos</w:t>
      </w:r>
    </w:p>
    <w:p w:rsidR="002F0873" w:rsidRPr="00475199" w:rsidRDefault="002F0873" w:rsidP="0068315B">
      <w:pPr>
        <w:pStyle w:val="Prrafodelista"/>
        <w:spacing w:line="360" w:lineRule="auto"/>
        <w:rPr>
          <w:b/>
        </w:rPr>
      </w:pPr>
      <w:r w:rsidRPr="00475199">
        <w:rPr>
          <w:b/>
        </w:rPr>
        <w:t>B.1. Dador</w:t>
      </w:r>
    </w:p>
    <w:p w:rsidR="002F0873" w:rsidRPr="00475199" w:rsidRDefault="002F0873" w:rsidP="0068315B">
      <w:pPr>
        <w:pStyle w:val="Prrafodelista"/>
        <w:spacing w:line="360" w:lineRule="auto"/>
      </w:pPr>
      <w:r w:rsidRPr="00475199">
        <w:t>Podrá ser cualquier sujeto que tenga la disposición jurídica necesaria para dar el bien en leasing.</w:t>
      </w:r>
      <w:r w:rsidR="00B7282D">
        <w:t xml:space="preserve"> </w:t>
      </w:r>
      <w:r>
        <w:t>Aquí</w:t>
      </w:r>
      <w:r w:rsidRPr="00475199">
        <w:t xml:space="preserve"> la ley amplía la posibilidad de ser dador de leasing respecto a la norma legal anterior, ya que en </w:t>
      </w:r>
      <w:r>
        <w:t>aqu</w:t>
      </w:r>
      <w:r w:rsidRPr="00475199">
        <w:t>ella s</w:t>
      </w:r>
      <w:r w:rsidR="00FE7B5B" w:rsidRPr="00475199">
        <w:t>ó</w:t>
      </w:r>
      <w:r w:rsidRPr="00475199">
        <w:t xml:space="preserve">lo podían ser dadores </w:t>
      </w:r>
      <w:r>
        <w:t xml:space="preserve">quienes revistiesen la calidad de </w:t>
      </w:r>
      <w:r w:rsidRPr="00475199">
        <w:t>entidades financieras, sociedades de leasing, o fabricantes o importadores de cosas muebles destinadas a equipamiento de actividades productivas.</w:t>
      </w:r>
    </w:p>
    <w:p w:rsidR="002F0873" w:rsidRPr="00475199" w:rsidRDefault="002F0873" w:rsidP="0068315B">
      <w:pPr>
        <w:pStyle w:val="Prrafodelista"/>
        <w:spacing w:line="360" w:lineRule="auto"/>
      </w:pPr>
    </w:p>
    <w:p w:rsidR="002F0873" w:rsidRPr="00475199" w:rsidRDefault="002F0873" w:rsidP="0068315B">
      <w:pPr>
        <w:pStyle w:val="Prrafodelista"/>
        <w:spacing w:line="360" w:lineRule="auto"/>
        <w:rPr>
          <w:b/>
        </w:rPr>
      </w:pPr>
      <w:r w:rsidRPr="00475199">
        <w:rPr>
          <w:b/>
        </w:rPr>
        <w:t>B.2. Tomador</w:t>
      </w:r>
    </w:p>
    <w:p w:rsidR="002F0873" w:rsidRPr="00475199" w:rsidRDefault="002F0873" w:rsidP="0068315B">
      <w:pPr>
        <w:pStyle w:val="Prrafodelista"/>
        <w:spacing w:line="360" w:lineRule="auto"/>
      </w:pPr>
      <w:r w:rsidRPr="00475199">
        <w:t>Podrá ser tomador, cualquier persona física o jurídica con capacidad para contratar.</w:t>
      </w:r>
    </w:p>
    <w:p w:rsidR="002F0873" w:rsidRPr="00475199" w:rsidRDefault="002F0873" w:rsidP="0068315B">
      <w:pPr>
        <w:pStyle w:val="Prrafodelista"/>
        <w:spacing w:line="360" w:lineRule="auto"/>
      </w:pPr>
    </w:p>
    <w:p w:rsidR="002F0873" w:rsidRPr="00475199" w:rsidRDefault="002F0873" w:rsidP="00EE58AA">
      <w:pPr>
        <w:pStyle w:val="Prrafodelista"/>
        <w:numPr>
          <w:ilvl w:val="0"/>
          <w:numId w:val="15"/>
        </w:numPr>
        <w:spacing w:line="360" w:lineRule="auto"/>
        <w:rPr>
          <w:b/>
        </w:rPr>
      </w:pPr>
      <w:r w:rsidRPr="00475199">
        <w:rPr>
          <w:b/>
        </w:rPr>
        <w:t>Canon</w:t>
      </w:r>
    </w:p>
    <w:p w:rsidR="002F0873" w:rsidRPr="00475199" w:rsidRDefault="002F0873" w:rsidP="0068315B">
      <w:pPr>
        <w:pStyle w:val="Prrafodelista"/>
        <w:spacing w:line="360" w:lineRule="auto"/>
      </w:pPr>
      <w:r w:rsidRPr="00475199">
        <w:t>El monto y la periodici</w:t>
      </w:r>
      <w:r>
        <w:t>dad de cada canon se determinará contractualmente. De esta manera</w:t>
      </w:r>
      <w:r w:rsidRPr="00475199">
        <w:t xml:space="preserve"> la ley otorga amplias libertades a las partes respecto a la determinación del mismo, posibilitándo</w:t>
      </w:r>
      <w:r>
        <w:t>se</w:t>
      </w:r>
      <w:r w:rsidRPr="00475199">
        <w:t xml:space="preserve"> que </w:t>
      </w:r>
      <w:r>
        <w:t xml:space="preserve">los cánones </w:t>
      </w:r>
      <w:r w:rsidRPr="00475199">
        <w:t>no sean mensuales, ni iguales, ni consecutiv</w:t>
      </w:r>
      <w:r w:rsidR="00CD3EBA">
        <w:t>o</w:t>
      </w:r>
      <w:r w:rsidRPr="00475199">
        <w:t>s.</w:t>
      </w:r>
    </w:p>
    <w:p w:rsidR="002F0873" w:rsidRPr="00475199" w:rsidRDefault="002F0873" w:rsidP="00831EE0">
      <w:pPr>
        <w:pStyle w:val="Prrafodelista"/>
        <w:spacing w:after="120" w:line="360" w:lineRule="auto"/>
      </w:pPr>
      <w:r>
        <w:t>Esta característica representa</w:t>
      </w:r>
      <w:r w:rsidRPr="00475199">
        <w:t xml:space="preserve"> un avance respecto a la normativa anterior, </w:t>
      </w:r>
      <w:r>
        <w:t xml:space="preserve">la </w:t>
      </w:r>
      <w:r w:rsidRPr="00475199">
        <w:t xml:space="preserve">que establecía que el canon </w:t>
      </w:r>
      <w:r>
        <w:t>se fijaría</w:t>
      </w:r>
      <w:r w:rsidRPr="00475199">
        <w:t xml:space="preserve"> teniendo en cuenta la amortización del valor de la cosa conforme a criterios de contabilidad generalmente aceptados en el plazo de duración del contrato.</w:t>
      </w:r>
    </w:p>
    <w:p w:rsidR="002F0873" w:rsidRPr="00475199" w:rsidRDefault="002F0873" w:rsidP="0068315B">
      <w:pPr>
        <w:spacing w:line="360" w:lineRule="auto"/>
      </w:pPr>
    </w:p>
    <w:p w:rsidR="002F0873" w:rsidRPr="00475199" w:rsidRDefault="002F0873" w:rsidP="00EE58AA">
      <w:pPr>
        <w:pStyle w:val="Prrafodelista"/>
        <w:numPr>
          <w:ilvl w:val="0"/>
          <w:numId w:val="15"/>
        </w:numPr>
        <w:spacing w:line="360" w:lineRule="auto"/>
        <w:rPr>
          <w:b/>
        </w:rPr>
      </w:pPr>
      <w:r w:rsidRPr="00475199">
        <w:rPr>
          <w:b/>
        </w:rPr>
        <w:t>Opción de Compra</w:t>
      </w:r>
    </w:p>
    <w:p w:rsidR="002F0873" w:rsidRPr="00475199" w:rsidRDefault="002F0873" w:rsidP="0068315B">
      <w:pPr>
        <w:spacing w:line="360" w:lineRule="auto"/>
        <w:ind w:left="720"/>
      </w:pPr>
      <w:r w:rsidRPr="00475199">
        <w:t>La nueva ley determina que el precio debe estar pactado, es decir, estar determinado o ser determinable por un procedimiento acordado</w:t>
      </w:r>
      <w:r>
        <w:t>.</w:t>
      </w:r>
      <w:r w:rsidRPr="00475199">
        <w:t xml:space="preserve"> </w:t>
      </w:r>
      <w:r>
        <w:t>De esta manera resulta no ser exigible la</w:t>
      </w:r>
      <w:r w:rsidRPr="00475199">
        <w:t xml:space="preserve"> inclusión </w:t>
      </w:r>
      <w:r>
        <w:t xml:space="preserve">de un precio de opción de compra </w:t>
      </w:r>
      <w:r w:rsidRPr="00475199">
        <w:lastRenderedPageBreak/>
        <w:t xml:space="preserve">en el contrato, pero </w:t>
      </w:r>
      <w:r>
        <w:t>se exige la inclusión de</w:t>
      </w:r>
      <w:r w:rsidRPr="00475199">
        <w:t xml:space="preserve"> una pauta</w:t>
      </w:r>
      <w:r>
        <w:t>,</w:t>
      </w:r>
      <w:r w:rsidRPr="00475199">
        <w:t xml:space="preserve"> </w:t>
      </w:r>
      <w:r>
        <w:t>acordada entre las partes, para su determinación</w:t>
      </w:r>
      <w:r w:rsidRPr="00475199">
        <w:t xml:space="preserve">. </w:t>
      </w:r>
    </w:p>
    <w:p w:rsidR="002F0873" w:rsidRPr="00475199" w:rsidRDefault="002F0873" w:rsidP="0068315B">
      <w:pPr>
        <w:spacing w:line="360" w:lineRule="auto"/>
        <w:ind w:left="720"/>
      </w:pPr>
      <w:r w:rsidRPr="00475199">
        <w:t>La opción podrá ser ejercida en la fecha estipulada en el contrato. Si no lo estuviese, podrá ejercerse luego de que se hayan pagado las ¾ partes del canon total acordado.</w:t>
      </w:r>
    </w:p>
    <w:p w:rsidR="002F0873" w:rsidRPr="00475199" w:rsidRDefault="002F0873" w:rsidP="00831EE0">
      <w:pPr>
        <w:spacing w:after="120" w:line="360" w:lineRule="auto"/>
        <w:ind w:left="720"/>
      </w:pPr>
      <w:r w:rsidRPr="00475199">
        <w:t>En la norma anterior, el precio de la opción de compra debía responder al valor residual de la cosa dada en leasing.</w:t>
      </w:r>
    </w:p>
    <w:p w:rsidR="002F0873" w:rsidRPr="00475199" w:rsidRDefault="002F0873" w:rsidP="0068315B">
      <w:pPr>
        <w:spacing w:line="360" w:lineRule="auto"/>
      </w:pPr>
    </w:p>
    <w:p w:rsidR="002F0873" w:rsidRPr="00475199" w:rsidRDefault="002F0873" w:rsidP="00EE58AA">
      <w:pPr>
        <w:pStyle w:val="Prrafodelista"/>
        <w:numPr>
          <w:ilvl w:val="0"/>
          <w:numId w:val="15"/>
        </w:numPr>
        <w:spacing w:line="360" w:lineRule="auto"/>
        <w:rPr>
          <w:b/>
        </w:rPr>
      </w:pPr>
      <w:r w:rsidRPr="00475199">
        <w:rPr>
          <w:b/>
        </w:rPr>
        <w:t>Objeto</w:t>
      </w:r>
    </w:p>
    <w:p w:rsidR="002F0873" w:rsidRPr="00475199" w:rsidRDefault="002F0873" w:rsidP="0068315B">
      <w:pPr>
        <w:spacing w:line="360" w:lineRule="auto"/>
        <w:ind w:left="720"/>
      </w:pPr>
      <w:r w:rsidRPr="00475199">
        <w:t xml:space="preserve">La ley dispone que “pueden ser objeto del contrato cosas muebles e inmuebles, marcas, patentes o modelos industriales y software, de propiedad del dador o sobre los que el dador tenga la facultad de dar en leasing”. Y </w:t>
      </w:r>
      <w:r>
        <w:t xml:space="preserve">se </w:t>
      </w:r>
      <w:r w:rsidRPr="00475199">
        <w:t>procede a  enumerar una serie de casos posibles respecto al origen y elección del bien otorgado en leasing</w:t>
      </w:r>
      <w:r w:rsidRPr="00475199">
        <w:rPr>
          <w:rStyle w:val="Refdenotaalpie"/>
        </w:rPr>
        <w:footnoteReference w:id="3"/>
      </w:r>
      <w:r w:rsidRPr="00475199">
        <w:t>.</w:t>
      </w:r>
    </w:p>
    <w:p w:rsidR="002F0873" w:rsidRPr="00475199" w:rsidRDefault="002F0873" w:rsidP="00831EE0">
      <w:pPr>
        <w:pStyle w:val="Prrafodelista"/>
        <w:spacing w:after="120" w:line="360" w:lineRule="auto"/>
      </w:pPr>
      <w:r>
        <w:t>El</w:t>
      </w:r>
      <w:r w:rsidRPr="00475199">
        <w:t xml:space="preserve"> régimen </w:t>
      </w:r>
      <w:r>
        <w:t xml:space="preserve">anterior </w:t>
      </w:r>
      <w:r w:rsidRPr="00475199">
        <w:t xml:space="preserve">del </w:t>
      </w:r>
      <w:r>
        <w:t xml:space="preserve">contrato de </w:t>
      </w:r>
      <w:r w:rsidRPr="00475199">
        <w:t xml:space="preserve">leasing restringía el objeto del contrato a “cosas muebles individualizadas compradas especialmente por el dador a un tercero o inmuebles de propiedad del dador con la finalidad de </w:t>
      </w:r>
      <w:r w:rsidR="00831EE0">
        <w:t xml:space="preserve">darlas en locación </w:t>
      </w:r>
      <w:r w:rsidRPr="00475199">
        <w:t>al tomador”, dejándose de lado la posibilidad de celebrar leasing sobre intangibles.</w:t>
      </w:r>
    </w:p>
    <w:p w:rsidR="002F0873" w:rsidRPr="00475199" w:rsidRDefault="002F0873" w:rsidP="0068315B">
      <w:pPr>
        <w:pStyle w:val="Prrafodelista"/>
        <w:spacing w:line="360" w:lineRule="auto"/>
      </w:pPr>
    </w:p>
    <w:p w:rsidR="002F0873" w:rsidRPr="00475199" w:rsidRDefault="002F0873" w:rsidP="00EE58AA">
      <w:pPr>
        <w:pStyle w:val="Prrafodelista"/>
        <w:numPr>
          <w:ilvl w:val="0"/>
          <w:numId w:val="15"/>
        </w:numPr>
        <w:spacing w:line="360" w:lineRule="auto"/>
        <w:rPr>
          <w:b/>
        </w:rPr>
      </w:pPr>
      <w:r w:rsidRPr="00475199">
        <w:rPr>
          <w:b/>
        </w:rPr>
        <w:t>Tipos de Leasing</w:t>
      </w:r>
    </w:p>
    <w:p w:rsidR="002F0873" w:rsidRPr="00475199" w:rsidRDefault="002F0873" w:rsidP="0068315B">
      <w:pPr>
        <w:pStyle w:val="Prrafodelista"/>
        <w:spacing w:line="360" w:lineRule="auto"/>
        <w:rPr>
          <w:b/>
        </w:rPr>
      </w:pPr>
      <w:r w:rsidRPr="00475199">
        <w:rPr>
          <w:b/>
        </w:rPr>
        <w:t>F.1. Leasing Financiero o Indirecto</w:t>
      </w:r>
    </w:p>
    <w:p w:rsidR="002F0873" w:rsidRPr="00475199" w:rsidRDefault="002F0873" w:rsidP="0068315B">
      <w:pPr>
        <w:pStyle w:val="Prrafodelista"/>
        <w:spacing w:line="360" w:lineRule="auto"/>
      </w:pPr>
      <w:r w:rsidRPr="00475199">
        <w:t>Comprende aquellos contratos</w:t>
      </w:r>
      <w:r w:rsidR="00831EE0">
        <w:t xml:space="preserve"> </w:t>
      </w:r>
      <w:r w:rsidRPr="00475199">
        <w:t>donde:</w:t>
      </w:r>
    </w:p>
    <w:p w:rsidR="002F0873" w:rsidRPr="00475199" w:rsidRDefault="002F0873" w:rsidP="0068315B">
      <w:pPr>
        <w:pStyle w:val="Prrafodelista"/>
        <w:spacing w:line="360" w:lineRule="auto"/>
      </w:pPr>
      <w:r w:rsidRPr="00475199">
        <w:lastRenderedPageBreak/>
        <w:t>-El Dador es una Entidad Financiera, regida por la ley 21.516, o bien es un Fideicomiso Financiero, constituido por la ley 24.441, o bien es una Empresa que tiene por objeto principal la celebración de contratos de leasing; y</w:t>
      </w:r>
    </w:p>
    <w:p w:rsidR="002F0873" w:rsidRPr="00475199" w:rsidRDefault="002F0873" w:rsidP="0068315B">
      <w:pPr>
        <w:pStyle w:val="Prrafodelista"/>
        <w:spacing w:line="360" w:lineRule="auto"/>
      </w:pPr>
      <w:r w:rsidRPr="00475199">
        <w:t>-La duración del contrato es superior al 50%, 20% o 10% de la vida útil del bien</w:t>
      </w:r>
      <w:r w:rsidRPr="00475199">
        <w:rPr>
          <w:rStyle w:val="Refdenotaalpie"/>
        </w:rPr>
        <w:footnoteReference w:id="4"/>
      </w:r>
      <w:r w:rsidRPr="00475199">
        <w:t>, según se trate de bienes muebles, inmuebles no destinados a vivienda o inmuebles con dicho destino.</w:t>
      </w:r>
    </w:p>
    <w:p w:rsidR="002F0873" w:rsidRPr="00475199" w:rsidRDefault="002F0873" w:rsidP="0068315B">
      <w:pPr>
        <w:pStyle w:val="Prrafodelista"/>
        <w:spacing w:line="360" w:lineRule="auto"/>
      </w:pPr>
    </w:p>
    <w:p w:rsidR="002F0873" w:rsidRPr="00475199" w:rsidRDefault="002F0873" w:rsidP="006D1FB2">
      <w:pPr>
        <w:pStyle w:val="Prrafodelista"/>
        <w:spacing w:before="120" w:line="360" w:lineRule="auto"/>
        <w:rPr>
          <w:b/>
        </w:rPr>
      </w:pPr>
      <w:r w:rsidRPr="00475199">
        <w:rPr>
          <w:b/>
        </w:rPr>
        <w:t>F.2. Leasing de Locación o Directo</w:t>
      </w:r>
    </w:p>
    <w:p w:rsidR="002F0873" w:rsidRPr="00475199" w:rsidRDefault="002F0873" w:rsidP="006D1FB2">
      <w:pPr>
        <w:pStyle w:val="Prrafodelista"/>
        <w:spacing w:after="120" w:line="360" w:lineRule="auto"/>
      </w:pPr>
      <w:r>
        <w:t>Comprende</w:t>
      </w:r>
      <w:r w:rsidRPr="00475199">
        <w:t xml:space="preserve"> aquellos contratos </w:t>
      </w:r>
      <w:r w:rsidR="00831EE0">
        <w:t>en los cuales</w:t>
      </w:r>
      <w:r w:rsidRPr="00475199">
        <w:t xml:space="preserve"> el Dador es un sujeto distinto a los dadores de leasing financiero, o bien, siendo dador de operación financiera, se estipulan plazos inferiores a los indicados, o </w:t>
      </w:r>
      <w:r w:rsidR="00831EE0">
        <w:t>l</w:t>
      </w:r>
      <w:r w:rsidRPr="00475199">
        <w:t xml:space="preserve">a opción de compra no está </w:t>
      </w:r>
      <w:r w:rsidR="00021B9C" w:rsidRPr="00475199">
        <w:t>determinada</w:t>
      </w:r>
      <w:r w:rsidRPr="00475199">
        <w:t xml:space="preserve"> de antemano, o </w:t>
      </w:r>
      <w:r w:rsidR="00831EE0">
        <w:t>se</w:t>
      </w:r>
      <w:r w:rsidRPr="00475199">
        <w:t xml:space="preserve"> trate de leasing sobre bienes inmateriales.</w:t>
      </w:r>
    </w:p>
    <w:p w:rsidR="002F0873" w:rsidRPr="00475199" w:rsidRDefault="002F0873" w:rsidP="0068315B">
      <w:pPr>
        <w:pStyle w:val="Prrafodelista"/>
        <w:spacing w:line="360" w:lineRule="auto"/>
      </w:pPr>
    </w:p>
    <w:p w:rsidR="002F0873" w:rsidRPr="006F418D" w:rsidRDefault="002F0873" w:rsidP="0068315B">
      <w:pPr>
        <w:pStyle w:val="Prrafodelista"/>
        <w:spacing w:line="360" w:lineRule="auto"/>
        <w:rPr>
          <w:b/>
        </w:rPr>
      </w:pPr>
      <w:r w:rsidRPr="006F418D">
        <w:rPr>
          <w:b/>
        </w:rPr>
        <w:t>F.3. Sale &amp; Lease-Back</w:t>
      </w:r>
      <w:r w:rsidR="006F418D" w:rsidRPr="006F418D">
        <w:rPr>
          <w:b/>
        </w:rPr>
        <w:t xml:space="preserve"> (Venta y A</w:t>
      </w:r>
      <w:r w:rsidR="006F418D">
        <w:rPr>
          <w:b/>
        </w:rPr>
        <w:t>rrendamiento al Vendedor)</w:t>
      </w:r>
    </w:p>
    <w:p w:rsidR="002F0873" w:rsidRPr="00475199" w:rsidRDefault="002F0873" w:rsidP="006D1FB2">
      <w:pPr>
        <w:pStyle w:val="Prrafodelista"/>
        <w:spacing w:after="120" w:line="360" w:lineRule="auto"/>
      </w:pPr>
      <w:r w:rsidRPr="00475199">
        <w:t>Es aquella operación por la cual, quien tiene la propiedad jurídica de un bien mueble o inmueble y necesita financiación, la obtiene vendiéndolo a una persona física o jurídica, con quien conviene en forma inmediata, un contrato de leasing</w:t>
      </w:r>
      <w:r w:rsidR="006D1FB2">
        <w:t xml:space="preserve">, asumiendo </w:t>
      </w:r>
      <w:r w:rsidRPr="00475199">
        <w:t>el nuevo propietario, el carácter de Dador del leasing y el vendedor –propietario original-  el carácter de Tomador del mismo.</w:t>
      </w:r>
    </w:p>
    <w:p w:rsidR="002B3DE7" w:rsidRPr="00475199" w:rsidRDefault="002B3DE7" w:rsidP="006A07C0">
      <w:pPr>
        <w:spacing w:line="360" w:lineRule="auto"/>
      </w:pPr>
    </w:p>
    <w:p w:rsidR="002F0873" w:rsidRPr="00475199" w:rsidRDefault="002F0873" w:rsidP="00EE58AA">
      <w:pPr>
        <w:pStyle w:val="Prrafodelista"/>
        <w:numPr>
          <w:ilvl w:val="0"/>
          <w:numId w:val="15"/>
        </w:numPr>
        <w:spacing w:line="360" w:lineRule="auto"/>
        <w:rPr>
          <w:b/>
        </w:rPr>
      </w:pPr>
      <w:r w:rsidRPr="00475199">
        <w:rPr>
          <w:b/>
        </w:rPr>
        <w:t>Plazo</w:t>
      </w:r>
    </w:p>
    <w:p w:rsidR="002F0873" w:rsidRPr="00475199" w:rsidRDefault="002F0873" w:rsidP="006D1FB2">
      <w:pPr>
        <w:pStyle w:val="Prrafodelista"/>
        <w:spacing w:after="120" w:line="360" w:lineRule="auto"/>
      </w:pPr>
      <w:r w:rsidRPr="00475199">
        <w:t xml:space="preserve">No </w:t>
      </w:r>
      <w:r>
        <w:t>resultan aplicables</w:t>
      </w:r>
      <w:r w:rsidRPr="00475199">
        <w:t xml:space="preserve"> al leasing, las disposiciones relativas a plazos mínimos y máximos, de la locación de cosas, ni las exclu</w:t>
      </w:r>
      <w:r w:rsidR="00506FE7" w:rsidRPr="00475199">
        <w:t>í</w:t>
      </w:r>
      <w:r w:rsidRPr="00475199">
        <w:t>das convencionalmente.</w:t>
      </w:r>
    </w:p>
    <w:p w:rsidR="002F0873" w:rsidRPr="00475199" w:rsidRDefault="002F0873" w:rsidP="0068315B">
      <w:pPr>
        <w:spacing w:line="360" w:lineRule="auto"/>
      </w:pPr>
    </w:p>
    <w:p w:rsidR="002F0873" w:rsidRPr="00475199" w:rsidRDefault="002F0873" w:rsidP="00EE58AA">
      <w:pPr>
        <w:pStyle w:val="Prrafodelista"/>
        <w:numPr>
          <w:ilvl w:val="0"/>
          <w:numId w:val="15"/>
        </w:numPr>
        <w:spacing w:line="360" w:lineRule="auto"/>
        <w:rPr>
          <w:b/>
        </w:rPr>
      </w:pPr>
      <w:r w:rsidRPr="00475199">
        <w:rPr>
          <w:b/>
        </w:rPr>
        <w:t>Derechos y Obligaciones de las Partes</w:t>
      </w:r>
    </w:p>
    <w:p w:rsidR="002F0873" w:rsidRPr="00475199" w:rsidRDefault="002F0873" w:rsidP="00EE58AA">
      <w:pPr>
        <w:pStyle w:val="Prrafodelista"/>
        <w:numPr>
          <w:ilvl w:val="0"/>
          <w:numId w:val="16"/>
        </w:numPr>
        <w:spacing w:line="360" w:lineRule="auto"/>
      </w:pPr>
      <w:r w:rsidRPr="00475199">
        <w:lastRenderedPageBreak/>
        <w:t>La responsabilidad objetiva, emergente del artículo 1.113 del Código Civil, recae</w:t>
      </w:r>
      <w:r>
        <w:t>rá</w:t>
      </w:r>
      <w:r w:rsidRPr="00475199">
        <w:t xml:space="preserve"> exclusivamente sobre el Tomador o guardián de las cosas dadas en leasing.</w:t>
      </w:r>
    </w:p>
    <w:p w:rsidR="002F0873" w:rsidRPr="00475199" w:rsidRDefault="002F0873" w:rsidP="00EE58AA">
      <w:pPr>
        <w:pStyle w:val="Prrafodelista"/>
        <w:numPr>
          <w:ilvl w:val="0"/>
          <w:numId w:val="16"/>
        </w:numPr>
        <w:spacing w:line="360" w:lineRule="auto"/>
      </w:pPr>
      <w:r w:rsidRPr="00475199">
        <w:t>El leasing debe</w:t>
      </w:r>
      <w:r>
        <w:t>rá</w:t>
      </w:r>
      <w:r w:rsidRPr="00475199">
        <w:t xml:space="preserve"> instrumentarse por escritura pública si tiene como objetos inmuebles, buques o aeronaves. En los demás casos, puede celebrarse por instrumento privado.</w:t>
      </w:r>
    </w:p>
    <w:p w:rsidR="002F0873" w:rsidRPr="00475199" w:rsidRDefault="002F0873" w:rsidP="00EE58AA">
      <w:pPr>
        <w:pStyle w:val="Prrafodelista"/>
        <w:numPr>
          <w:ilvl w:val="0"/>
          <w:numId w:val="16"/>
        </w:numPr>
        <w:spacing w:line="360" w:lineRule="auto"/>
      </w:pPr>
      <w:r w:rsidRPr="00475199">
        <w:t>A efectos de su oponibilidad frente a terceros, el contrato deberá inscribirse –dentro de los cinco días hábiles posteriores a su celebración- en el registro que corresponda según la naturaleza de la cosa que constituye su objeto.</w:t>
      </w:r>
    </w:p>
    <w:p w:rsidR="002F0873" w:rsidRPr="00475199" w:rsidRDefault="002F0873" w:rsidP="00EE58AA">
      <w:pPr>
        <w:pStyle w:val="Prrafodelista"/>
        <w:numPr>
          <w:ilvl w:val="0"/>
          <w:numId w:val="16"/>
        </w:numPr>
        <w:spacing w:line="360" w:lineRule="auto"/>
      </w:pPr>
      <w:r w:rsidRPr="00475199">
        <w:t>El Dado</w:t>
      </w:r>
      <w:r w:rsidR="006D1FB2">
        <w:t xml:space="preserve">r </w:t>
      </w:r>
      <w:r w:rsidRPr="00475199">
        <w:t>p</w:t>
      </w:r>
      <w:r>
        <w:t>odrá</w:t>
      </w:r>
      <w:r w:rsidRPr="00475199">
        <w:t xml:space="preserve"> ceder los créditos actuales o futuros por canon o precio de ejercicio de la opción de compra, sin que ello perjudique los derechos del Tomador.</w:t>
      </w:r>
    </w:p>
    <w:p w:rsidR="002F0873" w:rsidRPr="00475199" w:rsidRDefault="002F0873" w:rsidP="00EE58AA">
      <w:pPr>
        <w:pStyle w:val="Prrafodelista"/>
        <w:numPr>
          <w:ilvl w:val="0"/>
          <w:numId w:val="16"/>
        </w:numPr>
        <w:spacing w:line="360" w:lineRule="auto"/>
      </w:pPr>
      <w:r w:rsidRPr="00475199">
        <w:t>El Tomador p</w:t>
      </w:r>
      <w:r>
        <w:t>odrá</w:t>
      </w:r>
      <w:r w:rsidRPr="00475199">
        <w:t xml:space="preserve"> usar y gozar del bien objeto del leasing, conforme a su destino, pero no puede venderlo, gravarlo ni disponer de él.</w:t>
      </w:r>
    </w:p>
    <w:p w:rsidR="002F0873" w:rsidRPr="00475199" w:rsidRDefault="002F0873" w:rsidP="00EE58AA">
      <w:pPr>
        <w:pStyle w:val="Prrafodelista"/>
        <w:numPr>
          <w:ilvl w:val="0"/>
          <w:numId w:val="16"/>
        </w:numPr>
        <w:spacing w:after="120" w:line="360" w:lineRule="auto"/>
      </w:pPr>
      <w:r w:rsidRPr="00475199">
        <w:t>El derecho de transmisión de dominio nace</w:t>
      </w:r>
      <w:r>
        <w:t>rá</w:t>
      </w:r>
      <w:r w:rsidRPr="00475199">
        <w:t xml:space="preserve">, para el </w:t>
      </w:r>
      <w:r w:rsidR="00FD2186">
        <w:t>T</w:t>
      </w:r>
      <w:r w:rsidRPr="00475199">
        <w:t>omador, con el ejercicio y pago de la opción de compra.</w:t>
      </w:r>
    </w:p>
    <w:p w:rsidR="002F0873" w:rsidRDefault="002F0873" w:rsidP="0068315B">
      <w:pPr>
        <w:spacing w:line="360" w:lineRule="auto"/>
      </w:pPr>
    </w:p>
    <w:p w:rsidR="002F0873" w:rsidRPr="00475199" w:rsidRDefault="002F0873" w:rsidP="0068315B">
      <w:pPr>
        <w:spacing w:line="360" w:lineRule="auto"/>
        <w:ind w:firstLine="720"/>
        <w:rPr>
          <w:b/>
        </w:rPr>
      </w:pPr>
      <w:r w:rsidRPr="00475199">
        <w:rPr>
          <w:b/>
        </w:rPr>
        <w:t>2.</w:t>
      </w:r>
      <w:r>
        <w:rPr>
          <w:b/>
        </w:rPr>
        <w:t>4</w:t>
      </w:r>
      <w:r w:rsidRPr="00475199">
        <w:rPr>
          <w:b/>
        </w:rPr>
        <w:t>. Aspectos contables</w:t>
      </w:r>
    </w:p>
    <w:p w:rsidR="002F0873" w:rsidRPr="00475199" w:rsidRDefault="002F0873" w:rsidP="006D1FB2">
      <w:pPr>
        <w:spacing w:after="120" w:line="360" w:lineRule="auto"/>
        <w:ind w:firstLine="720"/>
      </w:pPr>
      <w:r w:rsidRPr="00475199">
        <w:t xml:space="preserve">Antes de </w:t>
      </w:r>
      <w:r>
        <w:t xml:space="preserve">comenzar a </w:t>
      </w:r>
      <w:r w:rsidRPr="00475199">
        <w:t>abordar</w:t>
      </w:r>
      <w:r w:rsidR="006E4F9C">
        <w:t xml:space="preserve"> </w:t>
      </w:r>
      <w:r w:rsidRPr="00475199">
        <w:t xml:space="preserve">las normas contables que versan sobre los arrendamientos, es </w:t>
      </w:r>
      <w:r>
        <w:t>dable</w:t>
      </w:r>
      <w:r w:rsidRPr="00475199">
        <w:t xml:space="preserve"> mencionar dos conceptos vinculados </w:t>
      </w:r>
      <w:r>
        <w:t xml:space="preserve">en forma específica al tema, y que son considerados </w:t>
      </w:r>
      <w:r w:rsidRPr="00475199">
        <w:t xml:space="preserve">relevantes para la comprensión del tratamiento que las mismas </w:t>
      </w:r>
      <w:r>
        <w:t xml:space="preserve">le </w:t>
      </w:r>
      <w:r w:rsidRPr="00475199">
        <w:t xml:space="preserve">otorgan a los arrendamientos, </w:t>
      </w:r>
      <w:r w:rsidR="00AC4E6C">
        <w:t>tanto</w:t>
      </w:r>
      <w:r>
        <w:t xml:space="preserve"> sean </w:t>
      </w:r>
      <w:r w:rsidRPr="00475199">
        <w:t xml:space="preserve"> operativos como financieros: </w:t>
      </w:r>
    </w:p>
    <w:p w:rsidR="002F0873" w:rsidRPr="00475199" w:rsidRDefault="002F0873" w:rsidP="0068315B">
      <w:pPr>
        <w:spacing w:line="360" w:lineRule="auto"/>
        <w:ind w:firstLine="720"/>
      </w:pPr>
    </w:p>
    <w:p w:rsidR="002F0873" w:rsidRPr="00475199" w:rsidRDefault="002F0873" w:rsidP="00EE58AA">
      <w:pPr>
        <w:pStyle w:val="Prrafodelista"/>
        <w:numPr>
          <w:ilvl w:val="0"/>
          <w:numId w:val="3"/>
        </w:numPr>
        <w:spacing w:line="360" w:lineRule="auto"/>
      </w:pPr>
      <w:r w:rsidRPr="00475199">
        <w:rPr>
          <w:u w:val="single"/>
        </w:rPr>
        <w:t>Esencialidad:</w:t>
      </w:r>
      <w:r w:rsidRPr="00475199">
        <w:t xml:space="preserve"> para que la información contenida en los estados contables se  aproxime a la realidad  debe</w:t>
      </w:r>
      <w:r>
        <w:t>rá</w:t>
      </w:r>
      <w:r w:rsidRPr="00475199">
        <w:t xml:space="preserve"> cumplir, entre otros,  con el requi</w:t>
      </w:r>
      <w:r w:rsidR="00FC568B">
        <w:t>sito de esencialidad que indica</w:t>
      </w:r>
      <w:r w:rsidRPr="00475199">
        <w:t xml:space="preserve"> que las operaciones y hechos debe</w:t>
      </w:r>
      <w:r>
        <w:t>rán</w:t>
      </w:r>
      <w:r w:rsidRPr="00475199">
        <w:t xml:space="preserve"> contabilizarse y exponerse basándose en su sustancia y realidad económica. (</w:t>
      </w:r>
      <w:r w:rsidR="0040421B" w:rsidRPr="00475199">
        <w:t>R</w:t>
      </w:r>
      <w:r w:rsidR="0040421B">
        <w:t xml:space="preserve">esolución </w:t>
      </w:r>
      <w:r w:rsidR="0040421B" w:rsidRPr="00475199">
        <w:t>T</w:t>
      </w:r>
      <w:r w:rsidR="0040421B">
        <w:t xml:space="preserve">écnica Nro. </w:t>
      </w:r>
      <w:r w:rsidR="00E22856" w:rsidRPr="00475199">
        <w:t>16</w:t>
      </w:r>
      <w:r w:rsidR="009614EA">
        <w:t xml:space="preserve"> </w:t>
      </w:r>
      <w:r w:rsidR="00E22856">
        <w:t>(</w:t>
      </w:r>
      <w:r w:rsidR="0040421B">
        <w:t>RT16</w:t>
      </w:r>
      <w:r w:rsidRPr="00475199">
        <w:t>).</w:t>
      </w:r>
    </w:p>
    <w:p w:rsidR="002F0873" w:rsidRPr="00475199" w:rsidRDefault="002F0873" w:rsidP="00EE58AA">
      <w:pPr>
        <w:pStyle w:val="Prrafodelista"/>
        <w:numPr>
          <w:ilvl w:val="0"/>
          <w:numId w:val="3"/>
        </w:numPr>
        <w:spacing w:line="360" w:lineRule="auto"/>
      </w:pPr>
      <w:r w:rsidRPr="00475199">
        <w:rPr>
          <w:u w:val="single"/>
        </w:rPr>
        <w:lastRenderedPageBreak/>
        <w:t>Activo:</w:t>
      </w:r>
      <w:r w:rsidRPr="00475199">
        <w:t xml:space="preserve"> la misma norma considera que “un ente tiene un activo cuando, debido a un hecho ya ocurrido, controla los beneficios económicos que produce un bien (material o inmaterial</w:t>
      </w:r>
      <w:r w:rsidR="006D1FB2">
        <w:t>)</w:t>
      </w:r>
      <w:r w:rsidRPr="00475199">
        <w:t xml:space="preserve"> con valor de cambio o de uso  para el ente...... Un bien tiene valor de uso cuando el ente puede emplearlo en alguna actividad productora de ingresos….”</w:t>
      </w:r>
    </w:p>
    <w:p w:rsidR="002F0873" w:rsidRPr="00475199" w:rsidRDefault="002F0873" w:rsidP="0068315B">
      <w:pPr>
        <w:spacing w:line="360" w:lineRule="auto"/>
        <w:ind w:firstLine="720"/>
      </w:pPr>
    </w:p>
    <w:p w:rsidR="002F0873" w:rsidRPr="00475199" w:rsidRDefault="002F0873" w:rsidP="0068315B">
      <w:pPr>
        <w:spacing w:line="360" w:lineRule="auto"/>
        <w:ind w:firstLine="720"/>
      </w:pPr>
      <w:r w:rsidRPr="00475199">
        <w:t xml:space="preserve">La valoración del leasing desde la perspectiva contable reconoce cuatro enfoques doctrinarios (Fowler Newton, 2008): </w:t>
      </w:r>
    </w:p>
    <w:p w:rsidR="002F0873" w:rsidRPr="00475199" w:rsidRDefault="002F0873" w:rsidP="00EE58AA">
      <w:pPr>
        <w:pStyle w:val="Prrafodelista"/>
        <w:numPr>
          <w:ilvl w:val="0"/>
          <w:numId w:val="4"/>
        </w:numPr>
        <w:spacing w:line="360" w:lineRule="auto"/>
        <w:ind w:left="1080"/>
      </w:pPr>
      <w:r w:rsidRPr="00475199">
        <w:rPr>
          <w:u w:val="single"/>
        </w:rPr>
        <w:t>Enfoque de la propiedad legal:</w:t>
      </w:r>
      <w:r w:rsidRPr="00475199">
        <w:t xml:space="preserve"> </w:t>
      </w:r>
      <w:r w:rsidR="006D1FB2">
        <w:t>según el cual,</w:t>
      </w:r>
      <w:r w:rsidRPr="00475199">
        <w:t xml:space="preserve"> hasta el momento del ejercicio de la opción de compra, el bien </w:t>
      </w:r>
      <w:r>
        <w:t>se considerará</w:t>
      </w:r>
      <w:r w:rsidRPr="00475199">
        <w:t xml:space="preserve"> propiedad del </w:t>
      </w:r>
      <w:r w:rsidRPr="00123D49">
        <w:t>dador. Las</w:t>
      </w:r>
      <w:r>
        <w:t xml:space="preserve"> cuotas serán considerada</w:t>
      </w:r>
      <w:r w:rsidRPr="00475199">
        <w:t>s ingresos para el arrendador y costos para el arrendatario. Ejercida la opción se reconoce</w:t>
      </w:r>
      <w:r>
        <w:t>rán</w:t>
      </w:r>
      <w:r w:rsidRPr="00475199">
        <w:t xml:space="preserve"> los pasivos y activos que emergen del contrato.</w:t>
      </w:r>
    </w:p>
    <w:p w:rsidR="002F0873" w:rsidRPr="00475199" w:rsidRDefault="002F0873" w:rsidP="00EE58AA">
      <w:pPr>
        <w:pStyle w:val="Prrafodelista"/>
        <w:numPr>
          <w:ilvl w:val="0"/>
          <w:numId w:val="4"/>
        </w:numPr>
        <w:spacing w:line="360" w:lineRule="auto"/>
        <w:ind w:left="1080"/>
      </w:pPr>
      <w:r w:rsidRPr="00475199">
        <w:rPr>
          <w:u w:val="single"/>
        </w:rPr>
        <w:t>Enfoque de la transferencia probable de la propiedad legal:</w:t>
      </w:r>
      <w:r w:rsidRPr="00475199">
        <w:t xml:space="preserve"> el instrumento recib</w:t>
      </w:r>
      <w:r>
        <w:t>irá el</w:t>
      </w:r>
      <w:r w:rsidRPr="00475199">
        <w:t xml:space="preserve"> tratamiento de comp</w:t>
      </w:r>
      <w:r>
        <w:t>raventa financiada cuando exista</w:t>
      </w:r>
      <w:r w:rsidRPr="00475199">
        <w:t xml:space="preserve"> cierta seguridad de que el activo será adquirido por el tomador. En su defecto se emplea</w:t>
      </w:r>
      <w:r>
        <w:t>rá</w:t>
      </w:r>
      <w:r w:rsidRPr="00475199">
        <w:t xml:space="preserve"> el enfoque anterior. </w:t>
      </w:r>
    </w:p>
    <w:p w:rsidR="002F0873" w:rsidRPr="00475199" w:rsidRDefault="002F0873" w:rsidP="00EE58AA">
      <w:pPr>
        <w:pStyle w:val="Prrafodelista"/>
        <w:numPr>
          <w:ilvl w:val="0"/>
          <w:numId w:val="4"/>
        </w:numPr>
        <w:spacing w:line="360" w:lineRule="auto"/>
        <w:ind w:left="1080"/>
      </w:pPr>
      <w:r w:rsidRPr="00475199">
        <w:rPr>
          <w:u w:val="single"/>
        </w:rPr>
        <w:t>El enfoque de los beneficios y riesgos:</w:t>
      </w:r>
      <w:r w:rsidRPr="00475199">
        <w:t xml:space="preserve"> el contrato se asimila</w:t>
      </w:r>
      <w:r>
        <w:t>rá</w:t>
      </w:r>
      <w:r w:rsidRPr="00475199">
        <w:t xml:space="preserve"> a la compraventa financiada cuando los beneficios y riesgo inherentes al arrendamiento s</w:t>
      </w:r>
      <w:r>
        <w:t>ean</w:t>
      </w:r>
      <w:r w:rsidRPr="00475199">
        <w:t xml:space="preserve"> transferidos del dador al tomador. En este caso el contrato se denomina</w:t>
      </w:r>
      <w:r>
        <w:t>rá</w:t>
      </w:r>
      <w:r w:rsidR="00B15617">
        <w:t xml:space="preserve"> arrendamiento financiero</w:t>
      </w:r>
      <w:r w:rsidRPr="00475199">
        <w:t xml:space="preserve"> o arrendamiento de capital (capital lease)</w:t>
      </w:r>
      <w:r>
        <w:rPr>
          <w:rStyle w:val="Refdenotaalpie"/>
        </w:rPr>
        <w:footnoteReference w:id="5"/>
      </w:r>
      <w:r w:rsidRPr="00475199">
        <w:t>. Por el contrario, se considera</w:t>
      </w:r>
      <w:r>
        <w:t>rá</w:t>
      </w:r>
      <w:r w:rsidRPr="00475199">
        <w:t xml:space="preserve"> un alquiler común (arrendamiento operativo) cuando no se cumpl</w:t>
      </w:r>
      <w:r>
        <w:t>a</w:t>
      </w:r>
      <w:r w:rsidRPr="00475199">
        <w:t>n las condiciones anteriores, por lo tanto las cuotas se considera</w:t>
      </w:r>
      <w:r>
        <w:t>rán</w:t>
      </w:r>
      <w:r w:rsidRPr="00475199">
        <w:t xml:space="preserve"> ingresos para el dador y egresos para el tomador.</w:t>
      </w:r>
    </w:p>
    <w:p w:rsidR="002F0873" w:rsidRDefault="002F0873" w:rsidP="00EE58AA">
      <w:pPr>
        <w:pStyle w:val="Prrafodelista"/>
        <w:numPr>
          <w:ilvl w:val="0"/>
          <w:numId w:val="4"/>
        </w:numPr>
        <w:spacing w:line="360" w:lineRule="auto"/>
        <w:ind w:left="1080"/>
      </w:pPr>
      <w:r w:rsidRPr="00475199">
        <w:rPr>
          <w:u w:val="single"/>
        </w:rPr>
        <w:t>Enfoque de los activos y pasivos:</w:t>
      </w:r>
      <w:r w:rsidRPr="00475199">
        <w:t xml:space="preserve"> </w:t>
      </w:r>
      <w:r w:rsidR="002C093A">
        <w:t>desde un punto de vista</w:t>
      </w:r>
      <w:r w:rsidRPr="00475199">
        <w:t xml:space="preserve"> contable, una empresa te</w:t>
      </w:r>
      <w:r>
        <w:t>ndrá</w:t>
      </w:r>
      <w:r w:rsidRPr="00475199">
        <w:t xml:space="preserve"> activos cuando, en virtud a un hecho económico consumado, control</w:t>
      </w:r>
      <w:r>
        <w:t>e</w:t>
      </w:r>
      <w:r w:rsidRPr="00475199">
        <w:t xml:space="preserve"> los beneficios generados por el bien; </w:t>
      </w:r>
      <w:r w:rsidR="00E720E3" w:rsidRPr="00E720E3">
        <w:t>el cuál debe tener un valor de cambio o uso y puede haber tenido un valor de costo.</w:t>
      </w:r>
      <w:r w:rsidRPr="00475199">
        <w:t xml:space="preserve"> </w:t>
      </w:r>
      <w:r w:rsidRPr="00475199">
        <w:lastRenderedPageBreak/>
        <w:t>Bajo similar razonamiento nace</w:t>
      </w:r>
      <w:r>
        <w:t>rá</w:t>
      </w:r>
      <w:r w:rsidRPr="00475199">
        <w:t xml:space="preserve"> un pasivo cuando est</w:t>
      </w:r>
      <w:r>
        <w:t>e</w:t>
      </w:r>
      <w:r w:rsidRPr="00475199">
        <w:t xml:space="preserve"> obligada a entregar o prestar servicios a favor de un tercero, y la cancelación de la obligación </w:t>
      </w:r>
      <w:r>
        <w:t>sea</w:t>
      </w:r>
      <w:r w:rsidRPr="00475199">
        <w:t xml:space="preserve"> ineludible o altamente probable. De acuerdo a este enfoque todo arrendamiento (financiero u operativo) da</w:t>
      </w:r>
      <w:r>
        <w:t>rá</w:t>
      </w:r>
      <w:r w:rsidRPr="00475199">
        <w:t xml:space="preserve"> origen a un activo (incorporación del bien por el tomador), pasivo (deuda a favor del dador) e ingresos (para el dador). Los activos y pasivos debe</w:t>
      </w:r>
      <w:r>
        <w:t>rán</w:t>
      </w:r>
      <w:r w:rsidRPr="00475199">
        <w:t xml:space="preserve"> reconocerse a </w:t>
      </w:r>
      <w:r>
        <w:t xml:space="preserve">la </w:t>
      </w:r>
      <w:r w:rsidRPr="00475199">
        <w:t xml:space="preserve">fecha de puesta a disposición del bien a favor del tomador, </w:t>
      </w:r>
      <w:r>
        <w:t>y hasta ese momento solo existirá</w:t>
      </w:r>
      <w:r w:rsidRPr="00475199">
        <w:t xml:space="preserve"> un contrato pendiente de ejecución. A partir de la puesta </w:t>
      </w:r>
      <w:r w:rsidR="00AF730E">
        <w:t xml:space="preserve">a </w:t>
      </w:r>
      <w:r w:rsidRPr="00475199">
        <w:t>disposición</w:t>
      </w:r>
      <w:r>
        <w:t xml:space="preserve"> del bien,</w:t>
      </w:r>
      <w:r w:rsidRPr="00475199">
        <w:t xml:space="preserve"> el dador completa</w:t>
      </w:r>
      <w:r>
        <w:t>rá</w:t>
      </w:r>
      <w:r w:rsidRPr="00475199">
        <w:t xml:space="preserve"> los esfuerzos necesarios generadores de su ingreso (derecho a canon) y el tomador dispon</w:t>
      </w:r>
      <w:r>
        <w:t>drá</w:t>
      </w:r>
      <w:r w:rsidRPr="00475199">
        <w:t xml:space="preserve"> de un activo</w:t>
      </w:r>
      <w:r>
        <w:t>,</w:t>
      </w:r>
      <w:r w:rsidRPr="00475199">
        <w:t xml:space="preserve"> </w:t>
      </w:r>
      <w:r>
        <w:t>asumiendo</w:t>
      </w:r>
      <w:r w:rsidRPr="00475199">
        <w:t xml:space="preserve"> la obligación de pagar las cuotas estipuladas </w:t>
      </w:r>
      <w:r w:rsidRPr="009614EA">
        <w:t>contractualmente.</w:t>
      </w:r>
    </w:p>
    <w:p w:rsidR="00056663" w:rsidRPr="009614EA" w:rsidRDefault="00056663" w:rsidP="00056663">
      <w:pPr>
        <w:pStyle w:val="Prrafodelista"/>
        <w:spacing w:line="360" w:lineRule="auto"/>
        <w:ind w:left="1080"/>
      </w:pPr>
    </w:p>
    <w:p w:rsidR="004373DD" w:rsidRPr="009614EA" w:rsidRDefault="004373DD" w:rsidP="00F73C20">
      <w:pPr>
        <w:spacing w:line="360" w:lineRule="auto"/>
        <w:ind w:firstLine="720"/>
      </w:pPr>
      <w:r w:rsidRPr="009614EA">
        <w:t>La Federación Argentina de Consejos Profesionales en Ciencias Económicas, (FACPCE) es la encargada de la elaboración de normas contables, denominadas Resoluciones Técnicas (RT)</w:t>
      </w:r>
      <w:r w:rsidR="00116588">
        <w:t>,</w:t>
      </w:r>
      <w:r w:rsidR="009614EA" w:rsidRPr="009614EA">
        <w:t xml:space="preserve"> </w:t>
      </w:r>
      <w:r w:rsidRPr="009614EA">
        <w:t>que posteriormen</w:t>
      </w:r>
      <w:r w:rsidR="00334054">
        <w:t xml:space="preserve">te deben ser aprobadas por los </w:t>
      </w:r>
      <w:r w:rsidRPr="009614EA">
        <w:t xml:space="preserve"> Consejos Profesionales de las </w:t>
      </w:r>
      <w:r w:rsidR="00021B9C" w:rsidRPr="009614EA">
        <w:t>respectivas</w:t>
      </w:r>
      <w:r w:rsidRPr="009614EA">
        <w:t xml:space="preserve"> jurisdicciones. </w:t>
      </w:r>
    </w:p>
    <w:p w:rsidR="004373DD" w:rsidRDefault="00D938B1" w:rsidP="00F73C20">
      <w:pPr>
        <w:spacing w:line="360" w:lineRule="auto"/>
        <w:ind w:firstLine="720"/>
      </w:pPr>
      <w:r>
        <w:t xml:space="preserve">La </w:t>
      </w:r>
      <w:r w:rsidR="004373DD" w:rsidRPr="009614EA">
        <w:t>RT17 de la FACPCE</w:t>
      </w:r>
      <w:r w:rsidR="00325BB1">
        <w:t>,</w:t>
      </w:r>
      <w:r w:rsidR="004373DD" w:rsidRPr="009614EA">
        <w:t xml:space="preserve"> que se ocupa del desarrollo de cuestiones de aplicación general de medición y exposición vinculadas con la preparación de estados contables</w:t>
      </w:r>
      <w:r w:rsidR="00325BB1">
        <w:t>,</w:t>
      </w:r>
      <w:r w:rsidR="004373DD" w:rsidRPr="009614EA">
        <w:t xml:space="preserve"> y las disposiciones de la RT18, referidas a “Normas contables profesionales: desarrollo de algunas cuestiones de aplicación </w:t>
      </w:r>
      <w:r w:rsidR="00F73C20" w:rsidRPr="009614EA">
        <w:t xml:space="preserve">particular, </w:t>
      </w:r>
      <w:r w:rsidR="004373DD" w:rsidRPr="009614EA">
        <w:t>apartado número cuatro, se ocupan del tema Arrendamientos.</w:t>
      </w:r>
      <w:r w:rsidR="00123D49">
        <w:t xml:space="preserve"> </w:t>
      </w:r>
    </w:p>
    <w:p w:rsidR="00123D49" w:rsidRDefault="00123D49" w:rsidP="00F73C20">
      <w:pPr>
        <w:spacing w:line="360" w:lineRule="auto"/>
        <w:ind w:firstLine="720"/>
      </w:pPr>
      <w:r>
        <w:t>Actualmente conviven en Argentina junto con las Resoluciones Técnicas las Normas Internacionales de Información Financiera (NIIF) en su versión plena</w:t>
      </w:r>
      <w:r w:rsidR="00002D92">
        <w:t>,</w:t>
      </w:r>
      <w:r>
        <w:t xml:space="preserve"> aprobadas </w:t>
      </w:r>
      <w:r w:rsidR="00436077">
        <w:t xml:space="preserve">y </w:t>
      </w:r>
      <w:r w:rsidR="009614EA">
        <w:t>obligatorias</w:t>
      </w:r>
      <w:r>
        <w:t xml:space="preserve"> para la mayoría de las empresas que se encuentran bajo el contralor de la Comisi</w:t>
      </w:r>
      <w:r w:rsidR="00B02765">
        <w:t xml:space="preserve">ón Nacional de Valores. </w:t>
      </w:r>
    </w:p>
    <w:p w:rsidR="009614EA" w:rsidRDefault="00B02765" w:rsidP="009614EA">
      <w:pPr>
        <w:spacing w:line="360" w:lineRule="auto"/>
        <w:ind w:firstLine="720"/>
      </w:pPr>
      <w:r w:rsidRPr="009614EA">
        <w:t xml:space="preserve">Para la elaboración del marco referencial del presente trabajo se tuvo en cuenta además, </w:t>
      </w:r>
      <w:r w:rsidR="00F73C20" w:rsidRPr="009614EA">
        <w:t xml:space="preserve"> el Informe Nº 27  “Tratamiento Contable de los Arrendamientos Financieros” del Centro de Estudios Científicos y Técnicos (CECYT) de la Federación Argentina de Consejos Profesionales en Ciencias Económicas (FACPCE, 2009) que </w:t>
      </w:r>
      <w:r w:rsidRPr="009614EA">
        <w:lastRenderedPageBreak/>
        <w:t>tiene como objetivo realizar un análisis pormenorizado de los arrendamientos financieros regulados por la RT 18</w:t>
      </w:r>
      <w:r w:rsidR="009614EA">
        <w:t>.</w:t>
      </w:r>
      <w:r w:rsidRPr="009614EA">
        <w:t xml:space="preserve"> </w:t>
      </w:r>
    </w:p>
    <w:p w:rsidR="002F0873" w:rsidRPr="00475199" w:rsidRDefault="00F73C20" w:rsidP="009614EA">
      <w:pPr>
        <w:spacing w:line="360" w:lineRule="auto"/>
        <w:ind w:firstLine="720"/>
      </w:pPr>
      <w:r w:rsidRPr="009614EA">
        <w:t xml:space="preserve">En la elaboración de las normas mencionadas anteriormente se tuvo en cuenta </w:t>
      </w:r>
      <w:r w:rsidR="004373DD" w:rsidRPr="009614EA">
        <w:t>que el proceso de globalización económica requería de un juego de normas profesionales armonizadas con las normas internacionales de contabilidad propuestas por el International Accounting Standars Comittee (IASC).  Es por ello que el tratamiento de los Arrendamientos que hacen las Normas Contables argentinas no difiere en lo sustancial de la Norma Internacional de Contabilidad Nº 17 (NIC 17), que tiene por objetivo establecer, para arrendatarios y arrendadores,  las políticas contables para registrar y revelar cuestiones  relativas a los arrendamientos</w:t>
      </w:r>
      <w:r w:rsidR="009614EA">
        <w:t>.</w:t>
      </w:r>
    </w:p>
    <w:p w:rsidR="002F0873" w:rsidRPr="00475199" w:rsidRDefault="002F0873" w:rsidP="0068315B">
      <w:pPr>
        <w:spacing w:line="360" w:lineRule="auto"/>
        <w:ind w:firstLine="720"/>
      </w:pPr>
      <w:r w:rsidRPr="00475199">
        <w:t xml:space="preserve">Esta norma </w:t>
      </w:r>
      <w:r>
        <w:t>identifica y diferenci</w:t>
      </w:r>
      <w:r w:rsidRPr="00475199">
        <w:t>a distintas etapas en el apartado referido a la contabiliz</w:t>
      </w:r>
      <w:r>
        <w:t>ación de los arrendamientos. Al</w:t>
      </w:r>
      <w:r w:rsidRPr="00475199">
        <w:t xml:space="preserve"> momento del inicio del contrato, el arrendatario </w:t>
      </w:r>
      <w:r>
        <w:t xml:space="preserve">deberá </w:t>
      </w:r>
      <w:r w:rsidRPr="00475199">
        <w:t>reconocer el bien  en sus estados contables registrando un activo y un pasivo por el mismo importe, igual al valor razonable del bien arrendado,</w:t>
      </w:r>
      <w:r w:rsidR="00D70792">
        <w:t xml:space="preserve"> </w:t>
      </w:r>
      <w:r w:rsidR="00D70792" w:rsidRPr="009614EA">
        <w:t xml:space="preserve">que es el precio por el cual se puede intercambiar un activo o cancelar un pasivo, entre partes interesadas, debidamente informadas e independientes entre </w:t>
      </w:r>
      <w:r w:rsidR="00021B9C" w:rsidRPr="009614EA">
        <w:t>sí</w:t>
      </w:r>
      <w:r w:rsidR="00D70792" w:rsidRPr="009614EA">
        <w:t>. El valor del</w:t>
      </w:r>
      <w:r w:rsidR="00D70792">
        <w:rPr>
          <w:color w:val="FF0000"/>
        </w:rPr>
        <w:t xml:space="preserve"> </w:t>
      </w:r>
      <w:r w:rsidR="00D70792" w:rsidRPr="009614EA">
        <w:t xml:space="preserve">bien puede determinarse calculando el </w:t>
      </w:r>
      <w:r w:rsidRPr="009614EA">
        <w:t xml:space="preserve"> valor actual de los pagos mínimos si éste</w:t>
      </w:r>
      <w:r w:rsidRPr="00475199">
        <w:t xml:space="preserve"> fuese menor, determinados al inicio del arrendamiento. Se tomará como factor de descuento </w:t>
      </w:r>
      <w:r w:rsidR="00851B0F">
        <w:t>la tasa</w:t>
      </w:r>
      <w:r w:rsidRPr="00475199">
        <w:t xml:space="preserve"> de interés implícit</w:t>
      </w:r>
      <w:r w:rsidR="00851B0F">
        <w:t>a</w:t>
      </w:r>
      <w:r w:rsidRPr="00475199">
        <w:t xml:space="preserve"> en el mismo siempre que sea practicable o bien se usará </w:t>
      </w:r>
      <w:r w:rsidR="00851B0F">
        <w:t>la tasa</w:t>
      </w:r>
      <w:r w:rsidRPr="00475199">
        <w:t xml:space="preserve"> de interés incremental de los préstamos del arrendatario.</w:t>
      </w:r>
    </w:p>
    <w:p w:rsidR="002F0873" w:rsidRPr="00475199" w:rsidRDefault="002F0873" w:rsidP="0068315B">
      <w:pPr>
        <w:spacing w:line="360" w:lineRule="auto"/>
        <w:ind w:firstLine="720"/>
      </w:pPr>
      <w:r w:rsidRPr="00475199">
        <w:t xml:space="preserve">Los activos y pasivos se </w:t>
      </w:r>
      <w:r>
        <w:t xml:space="preserve">deberán </w:t>
      </w:r>
      <w:r w:rsidRPr="00475199">
        <w:t>registrar por el mismo importe excepto que existan costos directos iniciales correspondientes al  arrendatario</w:t>
      </w:r>
      <w:r>
        <w:t>,</w:t>
      </w:r>
      <w:r w:rsidRPr="00475199">
        <w:t xml:space="preserve"> como los que surjan de la negociación del contrato</w:t>
      </w:r>
      <w:r>
        <w:t>,</w:t>
      </w:r>
      <w:r w:rsidR="007D30D0">
        <w:t xml:space="preserve"> y</w:t>
      </w:r>
      <w:r w:rsidRPr="00475199">
        <w:t xml:space="preserve"> que se </w:t>
      </w:r>
      <w:r>
        <w:t xml:space="preserve">deberán </w:t>
      </w:r>
      <w:r w:rsidRPr="00475199">
        <w:t>reconocer</w:t>
      </w:r>
      <w:r>
        <w:t xml:space="preserve"> </w:t>
      </w:r>
      <w:r w:rsidRPr="00475199">
        <w:t>en el valor del activo.</w:t>
      </w:r>
    </w:p>
    <w:p w:rsidR="00E14863" w:rsidRDefault="002F0873" w:rsidP="00891A22">
      <w:pPr>
        <w:spacing w:line="360" w:lineRule="auto"/>
        <w:ind w:firstLine="720"/>
      </w:pPr>
      <w:r w:rsidRPr="00475199">
        <w:t xml:space="preserve">Si dicha operación no </w:t>
      </w:r>
      <w:r>
        <w:t>se registrara</w:t>
      </w:r>
      <w:r w:rsidRPr="00475199">
        <w:t xml:space="preserve">, no se </w:t>
      </w:r>
      <w:r w:rsidR="00A41E67" w:rsidRPr="00475199">
        <w:t>estar</w:t>
      </w:r>
      <w:r w:rsidR="00A41E67">
        <w:t>ía</w:t>
      </w:r>
      <w:r w:rsidRPr="00475199">
        <w:t xml:space="preserve"> cumpliendo con la premisa de reflejar la realidad económica</w:t>
      </w:r>
      <w:r>
        <w:t>, viéndose</w:t>
      </w:r>
      <w:r w:rsidRPr="00475199">
        <w:t xml:space="preserve"> subvaluados tanto los activos como los pasivos, distorsionándo</w:t>
      </w:r>
      <w:r>
        <w:t>se, de esta manera,</w:t>
      </w:r>
      <w:r w:rsidRPr="00475199">
        <w:t xml:space="preserve"> el valor de cualquier ratio que se </w:t>
      </w:r>
      <w:r>
        <w:t>pretenda</w:t>
      </w:r>
      <w:r w:rsidRPr="00475199">
        <w:t xml:space="preserve"> calcular. </w:t>
      </w:r>
    </w:p>
    <w:p w:rsidR="00891A22" w:rsidRDefault="00891A22" w:rsidP="0068315B">
      <w:pPr>
        <w:spacing w:line="360" w:lineRule="auto"/>
        <w:ind w:firstLine="720"/>
      </w:pPr>
    </w:p>
    <w:p w:rsidR="002F0873" w:rsidRPr="00475199" w:rsidRDefault="002F0873" w:rsidP="0068315B">
      <w:pPr>
        <w:spacing w:line="360" w:lineRule="auto"/>
        <w:ind w:firstLine="720"/>
      </w:pPr>
      <w:r w:rsidRPr="00475199">
        <w:lastRenderedPageBreak/>
        <w:t>En cuanto a la valoración posterior se deberá considerar que</w:t>
      </w:r>
      <w:r w:rsidR="00D70792">
        <w:t xml:space="preserve"> </w:t>
      </w:r>
      <w:r>
        <w:t xml:space="preserve"> </w:t>
      </w:r>
      <w:r w:rsidRPr="00475199">
        <w:t xml:space="preserve">las cuotas mínimas </w:t>
      </w:r>
      <w:r w:rsidR="00D70792" w:rsidRPr="009614EA">
        <w:t>comprenden el</w:t>
      </w:r>
      <w:r w:rsidR="00D70792">
        <w:rPr>
          <w:color w:val="FF0000"/>
        </w:rPr>
        <w:t xml:space="preserve"> </w:t>
      </w:r>
      <w:r w:rsidRPr="00475199">
        <w:t xml:space="preserve"> pago de</w:t>
      </w:r>
      <w:r w:rsidR="00D70792">
        <w:t xml:space="preserve"> </w:t>
      </w:r>
      <w:r w:rsidRPr="00475199">
        <w:t xml:space="preserve"> cuota de capital</w:t>
      </w:r>
      <w:r>
        <w:t>, por un lado,</w:t>
      </w:r>
      <w:r w:rsidRPr="00475199">
        <w:t xml:space="preserve"> y cargos financieros</w:t>
      </w:r>
      <w:r>
        <w:t>, por el otro</w:t>
      </w:r>
      <w:r w:rsidRPr="00475199">
        <w:t xml:space="preserve">. </w:t>
      </w:r>
      <w:r>
        <w:t>Además e</w:t>
      </w:r>
      <w:r w:rsidRPr="00475199">
        <w:t>l arrendamiento financiero dará lugar</w:t>
      </w:r>
      <w:r w:rsidR="009B4E41">
        <w:t>, y con cargo a resultados del ejercicio,</w:t>
      </w:r>
      <w:r w:rsidRPr="00475199">
        <w:t xml:space="preserve"> a un cargo por amortización del bien y otro por gastos  financiero</w:t>
      </w:r>
      <w:r w:rsidR="009B4E41">
        <w:t>s</w:t>
      </w:r>
      <w:r w:rsidRPr="00475199">
        <w:t>. Por tal motivo y de acuerdo con el apartado 29 de la NIC 17, el valor del activo y del pasivo no será igual a lo largo del tiempo.</w:t>
      </w:r>
    </w:p>
    <w:p w:rsidR="002F0873" w:rsidRPr="00475199" w:rsidRDefault="002F0873" w:rsidP="0068315B">
      <w:pPr>
        <w:spacing w:line="360" w:lineRule="auto"/>
        <w:ind w:firstLine="720"/>
      </w:pPr>
      <w:r>
        <w:t>La norma</w:t>
      </w:r>
      <w:r w:rsidRPr="00475199">
        <w:t xml:space="preserve"> </w:t>
      </w:r>
      <w:r>
        <w:t xml:space="preserve">mencionada también </w:t>
      </w:r>
      <w:r w:rsidRPr="00475199">
        <w:t xml:space="preserve">establece que </w:t>
      </w:r>
      <w:r>
        <w:t>de existir</w:t>
      </w:r>
      <w:r w:rsidRPr="00475199">
        <w:t xml:space="preserve"> alta probabilidad de que la opción de compr</w:t>
      </w:r>
      <w:r>
        <w:t>a</w:t>
      </w:r>
      <w:r w:rsidRPr="00475199">
        <w:t xml:space="preserve"> s</w:t>
      </w:r>
      <w:r>
        <w:t>ea</w:t>
      </w:r>
      <w:r w:rsidRPr="00475199">
        <w:t xml:space="preserve"> ejercida</w:t>
      </w:r>
      <w:r>
        <w:t>, o lo que es lo mismo</w:t>
      </w:r>
      <w:r w:rsidRPr="00475199">
        <w:t xml:space="preserve"> que la realidad económica indi</w:t>
      </w:r>
      <w:r w:rsidR="00BD517F">
        <w:t>que</w:t>
      </w:r>
      <w:r w:rsidRPr="00475199">
        <w:t xml:space="preserve"> que se trata de una compra financiada, el arrendatario deberá dar de alta el act</w:t>
      </w:r>
      <w:r w:rsidR="00233EE4">
        <w:t xml:space="preserve">ivo, </w:t>
      </w:r>
      <w:r w:rsidR="00F84779">
        <w:t>aún</w:t>
      </w:r>
      <w:r w:rsidRPr="00475199">
        <w:t xml:space="preserve"> cuando no tuviera</w:t>
      </w:r>
      <w:r>
        <w:t xml:space="preserve"> la propiedad. En síntesis, en la</w:t>
      </w:r>
      <w:r w:rsidRPr="00475199">
        <w:t xml:space="preserve"> contabilidad del arrendatario, su tratamiento se </w:t>
      </w:r>
      <w:r w:rsidR="00732F7C">
        <w:t>asimilará</w:t>
      </w:r>
      <w:r w:rsidR="00233EE4">
        <w:t xml:space="preserve"> al de </w:t>
      </w:r>
      <w:r w:rsidRPr="00475199">
        <w:t xml:space="preserve">una compra financiada, donde el precio de la operación de transferencia del bien </w:t>
      </w:r>
      <w:r>
        <w:t xml:space="preserve">deberá </w:t>
      </w:r>
      <w:r w:rsidRPr="00475199">
        <w:t>ser el menor entre:</w:t>
      </w:r>
    </w:p>
    <w:p w:rsidR="002F0873" w:rsidRPr="00475199" w:rsidRDefault="002F0873" w:rsidP="00EE58AA">
      <w:pPr>
        <w:pStyle w:val="Prrafodelista"/>
        <w:numPr>
          <w:ilvl w:val="0"/>
          <w:numId w:val="5"/>
        </w:numPr>
        <w:spacing w:line="360" w:lineRule="auto"/>
      </w:pPr>
      <w:r w:rsidRPr="00475199">
        <w:t xml:space="preserve">El precio de contado del bien y </w:t>
      </w:r>
    </w:p>
    <w:p w:rsidR="002F0873" w:rsidRPr="00475199" w:rsidRDefault="002F0873" w:rsidP="00EE58AA">
      <w:pPr>
        <w:pStyle w:val="Prrafodelista"/>
        <w:numPr>
          <w:ilvl w:val="0"/>
          <w:numId w:val="5"/>
        </w:numPr>
        <w:spacing w:line="360" w:lineRule="auto"/>
      </w:pPr>
      <w:r w:rsidRPr="00475199">
        <w:t xml:space="preserve">La suma de valores descontados de las cuotas mínimas del arrendamiento, desde el punto de vista del arrendatario. Para ello se </w:t>
      </w:r>
      <w:r>
        <w:t xml:space="preserve">deberá </w:t>
      </w:r>
      <w:r w:rsidRPr="00475199">
        <w:t>utilizar</w:t>
      </w:r>
      <w:r>
        <w:t xml:space="preserve"> </w:t>
      </w:r>
      <w:r w:rsidRPr="00475199">
        <w:t xml:space="preserve">la tasa de interés implícita del arrendamiento y en caso de no poder </w:t>
      </w:r>
      <w:r>
        <w:t xml:space="preserve">ser </w:t>
      </w:r>
      <w:r w:rsidRPr="00475199">
        <w:t>determina</w:t>
      </w:r>
      <w:r>
        <w:t>d</w:t>
      </w:r>
      <w:r w:rsidRPr="00475199">
        <w:t xml:space="preserve">a se empleará la tasa de interés que el arrendatario debería abonar por incrementar su pasivo. </w:t>
      </w:r>
    </w:p>
    <w:p w:rsidR="009F20A5" w:rsidRDefault="009F20A5" w:rsidP="009F20A5">
      <w:pPr>
        <w:spacing w:line="360" w:lineRule="auto"/>
      </w:pPr>
    </w:p>
    <w:p w:rsidR="009F20A5" w:rsidRPr="006A07C0" w:rsidRDefault="009F20A5" w:rsidP="009F20A5">
      <w:pPr>
        <w:spacing w:line="360" w:lineRule="auto"/>
        <w:ind w:firstLine="720"/>
      </w:pPr>
      <w:r w:rsidRPr="006A07C0">
        <w:t xml:space="preserve">La NIC 17, tal como se la conoce, es el fruto visible de años de elaboración de papers, publicaciones y borradores de discusión a nivel internacional, </w:t>
      </w:r>
      <w:r w:rsidR="00F75529" w:rsidRPr="006A07C0">
        <w:t>entre los que destacan los elaborados por el G4+1</w:t>
      </w:r>
      <w:r w:rsidR="001A2998" w:rsidRPr="006A07C0">
        <w:rPr>
          <w:rStyle w:val="Refdenotaalpie"/>
        </w:rPr>
        <w:footnoteReference w:id="6"/>
      </w:r>
      <w:r w:rsidR="00F75529" w:rsidRPr="006A07C0">
        <w:t xml:space="preserve"> en el año 1996 </w:t>
      </w:r>
      <w:r w:rsidR="00DE360E" w:rsidRPr="006A07C0">
        <w:t xml:space="preserve">(Accounting For Leases: A New Approach) </w:t>
      </w:r>
      <w:r w:rsidR="00F75529" w:rsidRPr="006A07C0">
        <w:t>y en el año 2000</w:t>
      </w:r>
      <w:r w:rsidR="00DE360E" w:rsidRPr="006A07C0">
        <w:t xml:space="preserve"> (Leases: Implementation of a New Approach</w:t>
      </w:r>
      <w:r w:rsidR="002824F0">
        <w:t>)</w:t>
      </w:r>
      <w:r w:rsidR="00F75529" w:rsidRPr="006A07C0">
        <w:t xml:space="preserve">, </w:t>
      </w:r>
      <w:r w:rsidRPr="006A07C0">
        <w:t xml:space="preserve">que </w:t>
      </w:r>
      <w:r w:rsidR="009141D0" w:rsidRPr="006A07C0">
        <w:t>propinaban la</w:t>
      </w:r>
      <w:r w:rsidRPr="006A07C0">
        <w:t xml:space="preserve"> </w:t>
      </w:r>
      <w:r w:rsidR="009141D0" w:rsidRPr="006A07C0">
        <w:t xml:space="preserve">unificación </w:t>
      </w:r>
      <w:r w:rsidR="00F75529" w:rsidRPr="006A07C0">
        <w:t>y la búsqueda de</w:t>
      </w:r>
      <w:r w:rsidR="0041059D" w:rsidRPr="006A07C0">
        <w:t xml:space="preserve"> consenso general en la utilización </w:t>
      </w:r>
      <w:r w:rsidR="009141D0" w:rsidRPr="006A07C0">
        <w:t>de</w:t>
      </w:r>
      <w:r w:rsidRPr="006A07C0">
        <w:t xml:space="preserve"> criterios contables</w:t>
      </w:r>
      <w:r w:rsidR="009141D0" w:rsidRPr="006A07C0">
        <w:t xml:space="preserve"> </w:t>
      </w:r>
      <w:r w:rsidR="0041059D" w:rsidRPr="006A07C0">
        <w:t>para</w:t>
      </w:r>
      <w:r w:rsidR="009141D0" w:rsidRPr="006A07C0">
        <w:t xml:space="preserve"> el tratamiento aplicable </w:t>
      </w:r>
      <w:r w:rsidR="0041059D" w:rsidRPr="006A07C0">
        <w:t>a</w:t>
      </w:r>
      <w:r w:rsidR="009141D0" w:rsidRPr="006A07C0">
        <w:t xml:space="preserve"> operaciones de arrendamientos, tanto en lo que re</w:t>
      </w:r>
      <w:r w:rsidR="00F75529" w:rsidRPr="006A07C0">
        <w:t>fiere</w:t>
      </w:r>
      <w:r w:rsidR="009141D0" w:rsidRPr="006A07C0">
        <w:t xml:space="preserve"> a arrendadores como a arrendatarios</w:t>
      </w:r>
      <w:r w:rsidR="00F75529" w:rsidRPr="006A07C0">
        <w:t>, y</w:t>
      </w:r>
      <w:r w:rsidR="0041059D" w:rsidRPr="006A07C0">
        <w:t xml:space="preserve"> tomando como base el criterio de los beneficios y riesgos derivados del</w:t>
      </w:r>
      <w:r w:rsidR="00F75529" w:rsidRPr="006A07C0">
        <w:t xml:space="preserve"> arrendamiento,</w:t>
      </w:r>
      <w:r w:rsidR="0041059D" w:rsidRPr="006A07C0">
        <w:t xml:space="preserve"> homogeneizándose </w:t>
      </w:r>
      <w:r w:rsidR="0041059D" w:rsidRPr="006A07C0">
        <w:lastRenderedPageBreak/>
        <w:t>de esta forma,</w:t>
      </w:r>
      <w:r w:rsidR="00F75529" w:rsidRPr="006A07C0">
        <w:t xml:space="preserve"> los efectos</w:t>
      </w:r>
      <w:r w:rsidR="009141D0" w:rsidRPr="006A07C0">
        <w:t xml:space="preserve"> de valuación y exposición, que el contrato provoca en los balances de los intervinientes.</w:t>
      </w:r>
      <w:r w:rsidR="0041059D" w:rsidRPr="006A07C0">
        <w:t xml:space="preserve"> </w:t>
      </w:r>
    </w:p>
    <w:p w:rsidR="009141D0" w:rsidRPr="009F20A5" w:rsidRDefault="009141D0" w:rsidP="009F20A5">
      <w:pPr>
        <w:spacing w:line="360" w:lineRule="auto"/>
        <w:ind w:firstLine="720"/>
        <w:rPr>
          <w:i/>
          <w:color w:val="FF0000"/>
        </w:rPr>
      </w:pPr>
    </w:p>
    <w:p w:rsidR="00891A22" w:rsidRDefault="00233EE4" w:rsidP="00402A13">
      <w:pPr>
        <w:spacing w:after="120" w:line="360" w:lineRule="auto"/>
        <w:ind w:firstLine="720"/>
      </w:pPr>
      <w:r>
        <w:t>Además de lo expuesto,</w:t>
      </w:r>
      <w:r w:rsidR="002F0873">
        <w:t xml:space="preserve"> </w:t>
      </w:r>
      <w:r>
        <w:t>la RT18</w:t>
      </w:r>
      <w:r w:rsidR="002F0873">
        <w:t xml:space="preserve"> </w:t>
      </w:r>
      <w:r w:rsidR="002F0873" w:rsidRPr="00475199">
        <w:t>establece que los arrendat</w:t>
      </w:r>
      <w:r w:rsidR="002F0873">
        <w:t xml:space="preserve">arios y arrendadores  obligados </w:t>
      </w:r>
      <w:r w:rsidR="002F0873" w:rsidRPr="00475199">
        <w:t>por acuerdos</w:t>
      </w:r>
      <w:r w:rsidR="002F0873">
        <w:t xml:space="preserve"> de arrendamientos en general, deberán incluir </w:t>
      </w:r>
      <w:r w:rsidR="002F0873" w:rsidRPr="00475199">
        <w:t>en</w:t>
      </w:r>
      <w:r w:rsidR="002F0873">
        <w:t xml:space="preserve"> la información complementaria </w:t>
      </w:r>
      <w:r w:rsidR="002F0873" w:rsidRPr="00475199">
        <w:t>una descripción ge</w:t>
      </w:r>
      <w:r w:rsidR="00891A22">
        <w:t xml:space="preserve">neral de las condiciones de los </w:t>
      </w:r>
      <w:r w:rsidR="002F0873" w:rsidRPr="00475199">
        <w:t>contratos</w:t>
      </w:r>
      <w:r w:rsidR="002F0873">
        <w:t>, las</w:t>
      </w:r>
      <w:r w:rsidR="002F0873" w:rsidRPr="00475199">
        <w:t xml:space="preserve">  que </w:t>
      </w:r>
      <w:r w:rsidR="002F0873">
        <w:t xml:space="preserve">deberán </w:t>
      </w:r>
      <w:r w:rsidR="002F0873" w:rsidRPr="00475199">
        <w:t>conten</w:t>
      </w:r>
      <w:r w:rsidR="002F0873">
        <w:t>er</w:t>
      </w:r>
      <w:r w:rsidR="002F0873" w:rsidRPr="00475199">
        <w:t xml:space="preserve"> como mínimo: </w:t>
      </w:r>
    </w:p>
    <w:p w:rsidR="002F0873" w:rsidRPr="00475199" w:rsidRDefault="002F0873" w:rsidP="00EE58AA">
      <w:pPr>
        <w:pStyle w:val="Prrafodelista"/>
        <w:numPr>
          <w:ilvl w:val="0"/>
          <w:numId w:val="6"/>
        </w:numPr>
        <w:spacing w:line="360" w:lineRule="auto"/>
      </w:pPr>
      <w:r>
        <w:t>Las b</w:t>
      </w:r>
      <w:r w:rsidRPr="00475199">
        <w:t xml:space="preserve">ases utilizadas para determinar </w:t>
      </w:r>
      <w:r w:rsidR="007D30D0" w:rsidRPr="00475199">
        <w:t>las cuotas contingentes</w:t>
      </w:r>
      <w:r w:rsidR="007D30D0">
        <w:t>.</w:t>
      </w:r>
    </w:p>
    <w:p w:rsidR="002F0873" w:rsidRPr="00475199" w:rsidRDefault="002F0873" w:rsidP="00EE58AA">
      <w:pPr>
        <w:pStyle w:val="Prrafodelista"/>
        <w:numPr>
          <w:ilvl w:val="0"/>
          <w:numId w:val="6"/>
        </w:numPr>
        <w:spacing w:line="360" w:lineRule="auto"/>
      </w:pPr>
      <w:r>
        <w:t>Las c</w:t>
      </w:r>
      <w:r w:rsidRPr="00475199">
        <w:t>láusulas insertas en el contrato relacionadas con renovación del contrato, opciones de compra y aumentos de precios</w:t>
      </w:r>
      <w:r w:rsidR="007D30D0">
        <w:t>.</w:t>
      </w:r>
    </w:p>
    <w:p w:rsidR="002F0873" w:rsidRPr="00475199" w:rsidRDefault="002F0873" w:rsidP="00EE58AA">
      <w:pPr>
        <w:pStyle w:val="Prrafodelista"/>
        <w:numPr>
          <w:ilvl w:val="0"/>
          <w:numId w:val="6"/>
        </w:numPr>
        <w:spacing w:line="360" w:lineRule="auto"/>
      </w:pPr>
      <w:r>
        <w:t>Las r</w:t>
      </w:r>
      <w:r w:rsidRPr="00475199">
        <w:t>estricciones impuestas por los contratos referentes a distribución de dividendos, endeudamientos, nuevos contratos de arrendamientos, entre otros.</w:t>
      </w:r>
    </w:p>
    <w:p w:rsidR="002F0873" w:rsidRPr="00475199" w:rsidRDefault="002F0873" w:rsidP="00EE58AA">
      <w:pPr>
        <w:pStyle w:val="Prrafodelista"/>
        <w:numPr>
          <w:ilvl w:val="0"/>
          <w:numId w:val="6"/>
        </w:numPr>
        <w:spacing w:line="360" w:lineRule="auto"/>
      </w:pPr>
      <w:r w:rsidRPr="00475199">
        <w:t>Además de ello, deberá exponer</w:t>
      </w:r>
      <w:r>
        <w:t>se</w:t>
      </w:r>
      <w:r w:rsidRPr="00475199">
        <w:t xml:space="preserve"> una desagregación del total de las cuotas mínimas y de su valor actual,  según el  plazo de vencimiento y  el total imputado a resultados en el período en concepto de cuotas contingentes. </w:t>
      </w:r>
    </w:p>
    <w:p w:rsidR="002F0873" w:rsidRPr="00475199" w:rsidRDefault="002F0873" w:rsidP="00EE58AA">
      <w:pPr>
        <w:pStyle w:val="Prrafodelista"/>
        <w:numPr>
          <w:ilvl w:val="0"/>
          <w:numId w:val="6"/>
        </w:numPr>
        <w:spacing w:line="360" w:lineRule="auto"/>
      </w:pPr>
      <w:r w:rsidRPr="00475199">
        <w:t>Para el caso particular de los arrendamientos financieros se</w:t>
      </w:r>
      <w:r>
        <w:t xml:space="preserve"> deberá informar</w:t>
      </w:r>
      <w:r w:rsidRPr="00475199">
        <w:t xml:space="preserve"> el total de activos por arrendamientos y el arrendatario deberá presentar una conciliación entre el total de cuotas mínimas comprometidas a la fecha de los estados contables y su valor actual. </w:t>
      </w:r>
      <w:r>
        <w:t>También</w:t>
      </w:r>
      <w:r w:rsidRPr="00475199">
        <w:t xml:space="preserve"> se deberá </w:t>
      </w:r>
      <w:r w:rsidR="00402A13">
        <w:t>informar sobre</w:t>
      </w:r>
      <w:r>
        <w:t xml:space="preserve"> </w:t>
      </w:r>
      <w:r w:rsidRPr="00475199">
        <w:t xml:space="preserve">la existencia de </w:t>
      </w:r>
      <w:r>
        <w:t>cualquier tipo de cláusula/s relacionada/s con la opción</w:t>
      </w:r>
      <w:r w:rsidRPr="00475199">
        <w:t xml:space="preserve"> de compra.  </w:t>
      </w:r>
    </w:p>
    <w:p w:rsidR="002F0873" w:rsidRPr="00475199" w:rsidRDefault="002F0873" w:rsidP="00402A13">
      <w:pPr>
        <w:spacing w:before="120" w:after="120" w:line="360" w:lineRule="auto"/>
        <w:ind w:firstLine="360"/>
      </w:pPr>
      <w:r>
        <w:t>Se considera apropiado</w:t>
      </w:r>
      <w:r w:rsidRPr="00475199">
        <w:t xml:space="preserve"> mencionar algunos términos necesarios para el análisis </w:t>
      </w:r>
      <w:r>
        <w:t>del arrendamiento</w:t>
      </w:r>
      <w:r w:rsidRPr="00475199">
        <w:t xml:space="preserve"> y su medición contable.</w:t>
      </w:r>
    </w:p>
    <w:p w:rsidR="002F0873" w:rsidRPr="00475199" w:rsidRDefault="002F0873" w:rsidP="00EE58AA">
      <w:pPr>
        <w:pStyle w:val="Prrafodelista"/>
        <w:numPr>
          <w:ilvl w:val="0"/>
          <w:numId w:val="7"/>
        </w:numPr>
        <w:spacing w:line="360" w:lineRule="auto"/>
      </w:pPr>
      <w:r w:rsidRPr="00475199">
        <w:rPr>
          <w:u w:val="single"/>
        </w:rPr>
        <w:t>Cuotas mínimas:</w:t>
      </w:r>
      <w:r w:rsidRPr="00475199">
        <w:t xml:space="preserve"> son los pagos que el arrendatario </w:t>
      </w:r>
      <w:r>
        <w:t>se</w:t>
      </w:r>
      <w:r w:rsidRPr="00475199">
        <w:t xml:space="preserve"> obliga a abonar, excluyendo las cuotas contingentes, los servicios y los impuestos, más: </w:t>
      </w:r>
    </w:p>
    <w:p w:rsidR="002F0873" w:rsidRPr="00475199" w:rsidRDefault="002F0873" w:rsidP="00EE58AA">
      <w:pPr>
        <w:pStyle w:val="Prrafodelista"/>
        <w:numPr>
          <w:ilvl w:val="0"/>
          <w:numId w:val="7"/>
        </w:numPr>
        <w:spacing w:line="360" w:lineRule="auto"/>
        <w:ind w:left="1620" w:hanging="450"/>
      </w:pPr>
      <w:r w:rsidRPr="00475199">
        <w:t xml:space="preserve">en el caso del arrendatario: importes garantizados por él o alguien relacionado con él; </w:t>
      </w:r>
    </w:p>
    <w:p w:rsidR="002F0873" w:rsidRPr="00475199" w:rsidRDefault="002F0873" w:rsidP="00EE58AA">
      <w:pPr>
        <w:pStyle w:val="Prrafodelista"/>
        <w:numPr>
          <w:ilvl w:val="0"/>
          <w:numId w:val="7"/>
        </w:numPr>
        <w:spacing w:line="360" w:lineRule="auto"/>
        <w:ind w:left="1620" w:hanging="450"/>
      </w:pPr>
      <w:r w:rsidRPr="00475199">
        <w:lastRenderedPageBreak/>
        <w:t xml:space="preserve">en el caso de los arrendadores, cualquier valor residual que se le garantice, ya sea por el arrendatario, alguien relacionado con él o un tercero </w:t>
      </w:r>
    </w:p>
    <w:p w:rsidR="002F0873" w:rsidRPr="00475199" w:rsidRDefault="002F0873" w:rsidP="00EE58AA">
      <w:pPr>
        <w:pStyle w:val="Prrafodelista"/>
        <w:numPr>
          <w:ilvl w:val="0"/>
          <w:numId w:val="7"/>
        </w:numPr>
        <w:spacing w:line="360" w:lineRule="auto"/>
        <w:ind w:left="1620" w:hanging="450"/>
      </w:pPr>
      <w:r w:rsidRPr="00475199">
        <w:t xml:space="preserve">el pago necesario para ejercer la opción de compra (si el arrendatario posee la opción, a un precio notablemente menor que el valor corriente del bien, al momento en que la opción se vaya a ejercitar) </w:t>
      </w:r>
    </w:p>
    <w:p w:rsidR="002F0873" w:rsidRPr="00475199" w:rsidRDefault="002F0873" w:rsidP="00EE58AA">
      <w:pPr>
        <w:pStyle w:val="Prrafodelista"/>
        <w:numPr>
          <w:ilvl w:val="0"/>
          <w:numId w:val="7"/>
        </w:numPr>
        <w:spacing w:line="360" w:lineRule="auto"/>
      </w:pPr>
      <w:r w:rsidRPr="00475199">
        <w:rPr>
          <w:u w:val="single"/>
        </w:rPr>
        <w:t>Cuotas contingentes:</w:t>
      </w:r>
      <w:r w:rsidRPr="00475199">
        <w:t xml:space="preserve"> son </w:t>
      </w:r>
      <w:r>
        <w:t>aquel</w:t>
      </w:r>
      <w:r w:rsidRPr="00475199">
        <w:t xml:space="preserve">los importes </w:t>
      </w:r>
      <w:r>
        <w:t>no</w:t>
      </w:r>
      <w:r w:rsidRPr="00475199">
        <w:t xml:space="preserve"> fijado</w:t>
      </w:r>
      <w:r>
        <w:t>s</w:t>
      </w:r>
      <w:r w:rsidRPr="00475199">
        <w:t xml:space="preserve"> de antemano y </w:t>
      </w:r>
      <w:r>
        <w:t xml:space="preserve">que </w:t>
      </w:r>
      <w:r w:rsidRPr="00475199">
        <w:t>se determinan por factores distintos al mero paso del tiempo, como por ejemplo un porcentaje de ventas futuras, índices de precios futuros, etc.</w:t>
      </w:r>
    </w:p>
    <w:p w:rsidR="002F0873" w:rsidRPr="00475199" w:rsidRDefault="002F0873" w:rsidP="0068315B">
      <w:pPr>
        <w:pStyle w:val="Prrafodelista"/>
        <w:spacing w:line="360" w:lineRule="auto"/>
      </w:pPr>
    </w:p>
    <w:p w:rsidR="002F0873" w:rsidRPr="00475199" w:rsidRDefault="002F0873" w:rsidP="0068315B">
      <w:pPr>
        <w:spacing w:line="360" w:lineRule="auto"/>
        <w:ind w:firstLine="720"/>
      </w:pPr>
      <w:r>
        <w:t>Llegados a</w:t>
      </w:r>
      <w:r w:rsidRPr="00475199">
        <w:t xml:space="preserve"> este punto del desarrollo normativo contable, </w:t>
      </w:r>
      <w:r>
        <w:t>es necesario</w:t>
      </w:r>
      <w:r w:rsidRPr="00475199">
        <w:t xml:space="preserve"> mencionar que en mayo de 2013, el Consejo de Normas Internacionales de Contabilidad (IASB, por</w:t>
      </w:r>
      <w:r>
        <w:t xml:space="preserve"> sus siglas en ingles), publicó</w:t>
      </w:r>
      <w:r w:rsidRPr="00475199">
        <w:t xml:space="preserve"> el borrador para discusión pública ED/2013/6 Arrendamientos, </w:t>
      </w:r>
      <w:r>
        <w:t xml:space="preserve">que fuese </w:t>
      </w:r>
      <w:r w:rsidRPr="00475199">
        <w:t>desarrollado junto con la J</w:t>
      </w:r>
      <w:r>
        <w:t>unta de</w:t>
      </w:r>
      <w:r w:rsidR="00C97C69">
        <w:t xml:space="preserve"> </w:t>
      </w:r>
      <w:r>
        <w:t>Normas de Contabilidad F</w:t>
      </w:r>
      <w:r w:rsidRPr="00475199">
        <w:t xml:space="preserve">inanciera (FASB, por sus siglas en ingles). Este borrador </w:t>
      </w:r>
      <w:r>
        <w:t>se encontró</w:t>
      </w:r>
      <w:r w:rsidRPr="00475199">
        <w:t xml:space="preserve"> abierto a discusión hasta el 13 de Septiembre de 2013</w:t>
      </w:r>
      <w:r>
        <w:rPr>
          <w:rStyle w:val="Refdenotaalpie"/>
        </w:rPr>
        <w:footnoteReference w:id="7"/>
      </w:r>
      <w:r w:rsidRPr="00475199">
        <w:t>.</w:t>
      </w:r>
    </w:p>
    <w:p w:rsidR="002F0873" w:rsidRPr="00475199" w:rsidRDefault="002F0873" w:rsidP="0068315B">
      <w:pPr>
        <w:spacing w:line="360" w:lineRule="auto"/>
        <w:ind w:firstLine="720"/>
      </w:pPr>
      <w:r>
        <w:t>Con el</w:t>
      </w:r>
      <w:r w:rsidRPr="00475199">
        <w:t xml:space="preserve"> ED/2013/6 </w:t>
      </w:r>
      <w:r>
        <w:t xml:space="preserve">se </w:t>
      </w:r>
      <w:r w:rsidRPr="00475199">
        <w:t>introduce un nuevo enfoque</w:t>
      </w:r>
      <w:r>
        <w:t xml:space="preserve"> para la contabilización de los </w:t>
      </w:r>
      <w:r w:rsidRPr="00475199">
        <w:t>arrendamientos</w:t>
      </w:r>
      <w:r>
        <w:t>, por el cual se</w:t>
      </w:r>
      <w:r w:rsidRPr="00475199">
        <w:t xml:space="preserve"> </w:t>
      </w:r>
      <w:r>
        <w:t>exige</w:t>
      </w:r>
      <w:r w:rsidRPr="00475199">
        <w:t xml:space="preserve"> que la mayoría de los activos y pasivos resultantes de dichos contratos sean reconocidos en el estado de situación financiera. </w:t>
      </w:r>
    </w:p>
    <w:p w:rsidR="002F0873" w:rsidRPr="00475199" w:rsidRDefault="002F0873" w:rsidP="0068315B">
      <w:pPr>
        <w:spacing w:line="360" w:lineRule="auto"/>
      </w:pPr>
      <w:r w:rsidRPr="00475199">
        <w:t xml:space="preserve">La norma </w:t>
      </w:r>
      <w:r>
        <w:t>contable resultante del ED/2013/6 reemplazará</w:t>
      </w:r>
      <w:r w:rsidRPr="00475199">
        <w:t xml:space="preserve"> de plano a la vigente NIC 17 y a todas sus interpretaciones relacionadas.</w:t>
      </w:r>
    </w:p>
    <w:p w:rsidR="002F0873" w:rsidRPr="00475199" w:rsidRDefault="002F0873" w:rsidP="0068315B">
      <w:pPr>
        <w:spacing w:line="360" w:lineRule="auto"/>
        <w:ind w:firstLine="720"/>
      </w:pPr>
      <w:r>
        <w:t>Este borrador para discusión brinda</w:t>
      </w:r>
      <w:r w:rsidRPr="00475199">
        <w:t xml:space="preserve"> una nueva definición de arrendamiento, caracterizándolo como a un contrato que confiere el derecho de uso de un activo por un periodo a cambio de u</w:t>
      </w:r>
      <w:r w:rsidR="007D12F6">
        <w:t xml:space="preserve">na contraprestación. También </w:t>
      </w:r>
      <w:r w:rsidRPr="00475199">
        <w:t xml:space="preserve">clasifica </w:t>
      </w:r>
      <w:r>
        <w:t>a los</w:t>
      </w:r>
      <w:r w:rsidRPr="00475199">
        <w:t xml:space="preserve"> arrendamientos </w:t>
      </w:r>
      <w:r>
        <w:t xml:space="preserve">en </w:t>
      </w:r>
      <w:r w:rsidRPr="00475199">
        <w:t>Tipo A (aquellos cuyo activo en cuestión no sea una propiedad) y Tipo B (aquellos cuyo activo en cuestión sea una propiedad)</w:t>
      </w:r>
      <w:r w:rsidR="006D17A1">
        <w:t>.</w:t>
      </w:r>
    </w:p>
    <w:p w:rsidR="002F0873" w:rsidRPr="00475199" w:rsidRDefault="002F0873" w:rsidP="0068315B">
      <w:pPr>
        <w:spacing w:line="360" w:lineRule="auto"/>
        <w:ind w:firstLine="720"/>
      </w:pPr>
      <w:r w:rsidRPr="00475199">
        <w:t xml:space="preserve">El ED/2013/6 establece que los arrendatarios deberán contabilizar inicialmente un pasivo por arrendamiento y un activo </w:t>
      </w:r>
      <w:r>
        <w:t>por el</w:t>
      </w:r>
      <w:r w:rsidRPr="00475199">
        <w:t xml:space="preserve"> derecho de uso, </w:t>
      </w:r>
      <w:r w:rsidRPr="00475199">
        <w:lastRenderedPageBreak/>
        <w:t>indicando</w:t>
      </w:r>
      <w:r>
        <w:t xml:space="preserve"> cuales son</w:t>
      </w:r>
      <w:r w:rsidRPr="00475199">
        <w:t xml:space="preserve"> los componentes y costes que integrar</w:t>
      </w:r>
      <w:r>
        <w:t>ían</w:t>
      </w:r>
      <w:r w:rsidRPr="00475199">
        <w:t xml:space="preserve"> cada uno de esos rubros. </w:t>
      </w:r>
    </w:p>
    <w:p w:rsidR="002F0873" w:rsidRPr="00475199" w:rsidRDefault="002F0873" w:rsidP="00233EE4">
      <w:pPr>
        <w:spacing w:line="360" w:lineRule="auto"/>
        <w:ind w:firstLine="720"/>
      </w:pPr>
      <w:r w:rsidRPr="00475199">
        <w:t xml:space="preserve">Respecto a los arrendadores, si el arrendamiento es Tipo B, el tratamiento inicial </w:t>
      </w:r>
      <w:r>
        <w:t>deberá ser</w:t>
      </w:r>
      <w:r w:rsidRPr="00475199">
        <w:t xml:space="preserve"> similar a los actuales arrendamientos operativos (alquiler), en tanto que para los arrendamientos Tipo A, el tratamiento </w:t>
      </w:r>
      <w:r>
        <w:t>deberá ser</w:t>
      </w:r>
      <w:r w:rsidRPr="00475199">
        <w:t xml:space="preserve"> similar al actual arrendamiento financiero (leasing).</w:t>
      </w:r>
    </w:p>
    <w:p w:rsidR="002F0873" w:rsidRDefault="002F0873" w:rsidP="00DE5F84">
      <w:pPr>
        <w:spacing w:line="360" w:lineRule="auto"/>
        <w:ind w:firstLine="720"/>
      </w:pPr>
      <w:r>
        <w:t xml:space="preserve">El borrador de discusión también establece, tanto </w:t>
      </w:r>
      <w:r w:rsidRPr="00475199">
        <w:t>para arrendador como para arrendatario, los procedimientos de medición posterior.</w:t>
      </w:r>
    </w:p>
    <w:p w:rsidR="00C97C69" w:rsidRDefault="002F0873" w:rsidP="0094576F">
      <w:pPr>
        <w:spacing w:line="360" w:lineRule="auto"/>
        <w:ind w:firstLine="720"/>
      </w:pPr>
      <w:r>
        <w:t>Se presenta</w:t>
      </w:r>
      <w:r w:rsidRPr="00475199">
        <w:t xml:space="preserve"> a continuación un cuadro resumen de las normas aplicables, y/o </w:t>
      </w:r>
      <w:r>
        <w:t>susceptibles</w:t>
      </w:r>
      <w:r w:rsidRPr="00475199">
        <w:t xml:space="preserve"> de aplicar, para los instrumentos en cuestión</w:t>
      </w:r>
      <w:r w:rsidR="00B15FB5">
        <w:t>.</w:t>
      </w:r>
    </w:p>
    <w:p w:rsidR="00C97C69" w:rsidRDefault="00C97C69" w:rsidP="00B15FB5">
      <w:pPr>
        <w:spacing w:line="360" w:lineRule="auto"/>
        <w:jc w:val="center"/>
      </w:pPr>
    </w:p>
    <w:p w:rsidR="00B15FB5" w:rsidRPr="00104D7C" w:rsidRDefault="00B15FB5" w:rsidP="00B15FB5">
      <w:pPr>
        <w:spacing w:line="360" w:lineRule="auto"/>
        <w:jc w:val="center"/>
        <w:rPr>
          <w:b/>
          <w:i/>
        </w:rPr>
      </w:pPr>
      <w:r w:rsidRPr="00104D7C">
        <w:rPr>
          <w:b/>
          <w:i/>
        </w:rPr>
        <w:t>Resumen de normas contables</w:t>
      </w:r>
    </w:p>
    <w:tbl>
      <w:tblPr>
        <w:tblStyle w:val="Tablaconcuadrcula"/>
        <w:tblW w:w="4950" w:type="pct"/>
        <w:jc w:val="center"/>
        <w:tblLayout w:type="fixed"/>
        <w:tblLook w:val="04A0"/>
      </w:tblPr>
      <w:tblGrid>
        <w:gridCol w:w="1927"/>
        <w:gridCol w:w="1393"/>
        <w:gridCol w:w="1301"/>
        <w:gridCol w:w="1739"/>
        <w:gridCol w:w="2791"/>
      </w:tblGrid>
      <w:tr w:rsidR="002F0873" w:rsidRPr="00475199" w:rsidTr="006E4D4D">
        <w:trPr>
          <w:jc w:val="center"/>
        </w:trPr>
        <w:tc>
          <w:tcPr>
            <w:tcW w:w="1053" w:type="pct"/>
            <w:vAlign w:val="center"/>
          </w:tcPr>
          <w:p w:rsidR="002F0873" w:rsidRPr="00475199" w:rsidRDefault="002F0873" w:rsidP="0068315B">
            <w:pPr>
              <w:spacing w:line="360" w:lineRule="auto"/>
              <w:jc w:val="center"/>
              <w:rPr>
                <w:b/>
              </w:rPr>
            </w:pPr>
            <w:r w:rsidRPr="00475199">
              <w:rPr>
                <w:b/>
              </w:rPr>
              <w:t>Tipo de Arrendamiento</w:t>
            </w:r>
          </w:p>
        </w:tc>
        <w:tc>
          <w:tcPr>
            <w:tcW w:w="761" w:type="pct"/>
            <w:vAlign w:val="center"/>
          </w:tcPr>
          <w:p w:rsidR="002F0873" w:rsidRPr="00475199" w:rsidRDefault="002F0873" w:rsidP="0068315B">
            <w:pPr>
              <w:spacing w:line="360" w:lineRule="auto"/>
              <w:jc w:val="center"/>
              <w:rPr>
                <w:b/>
              </w:rPr>
            </w:pPr>
            <w:r w:rsidRPr="00475199">
              <w:rPr>
                <w:b/>
              </w:rPr>
              <w:t>Es Leasing en sentido estricto?</w:t>
            </w:r>
          </w:p>
        </w:tc>
        <w:tc>
          <w:tcPr>
            <w:tcW w:w="711" w:type="pct"/>
            <w:vAlign w:val="center"/>
          </w:tcPr>
          <w:p w:rsidR="002F0873" w:rsidRPr="00475199" w:rsidRDefault="002F0873" w:rsidP="0068315B">
            <w:pPr>
              <w:spacing w:line="360" w:lineRule="auto"/>
              <w:jc w:val="center"/>
              <w:rPr>
                <w:b/>
              </w:rPr>
            </w:pPr>
            <w:r w:rsidRPr="00475199">
              <w:rPr>
                <w:b/>
              </w:rPr>
              <w:t>Norma Contable Nacional</w:t>
            </w:r>
          </w:p>
        </w:tc>
        <w:tc>
          <w:tcPr>
            <w:tcW w:w="950" w:type="pct"/>
            <w:vAlign w:val="center"/>
          </w:tcPr>
          <w:p w:rsidR="002F0873" w:rsidRPr="00475199" w:rsidRDefault="002F0873" w:rsidP="0068315B">
            <w:pPr>
              <w:spacing w:line="360" w:lineRule="auto"/>
              <w:jc w:val="center"/>
              <w:rPr>
                <w:b/>
              </w:rPr>
            </w:pPr>
            <w:r w:rsidRPr="00475199">
              <w:rPr>
                <w:b/>
              </w:rPr>
              <w:t>Norma Contable Internacional</w:t>
            </w:r>
          </w:p>
        </w:tc>
        <w:tc>
          <w:tcPr>
            <w:tcW w:w="1525" w:type="pct"/>
            <w:vAlign w:val="center"/>
          </w:tcPr>
          <w:p w:rsidR="002F0873" w:rsidRPr="00475199" w:rsidRDefault="002F0873" w:rsidP="0068315B">
            <w:pPr>
              <w:spacing w:line="360" w:lineRule="auto"/>
              <w:jc w:val="center"/>
              <w:rPr>
                <w:b/>
              </w:rPr>
            </w:pPr>
            <w:r w:rsidRPr="00475199">
              <w:rPr>
                <w:b/>
              </w:rPr>
              <w:t>Borrador de discusión ED/2013/6 del IASB</w:t>
            </w:r>
          </w:p>
        </w:tc>
      </w:tr>
      <w:tr w:rsidR="002F0873" w:rsidRPr="00475199" w:rsidTr="006E4D4D">
        <w:trPr>
          <w:trHeight w:val="440"/>
          <w:jc w:val="center"/>
        </w:trPr>
        <w:tc>
          <w:tcPr>
            <w:tcW w:w="1053" w:type="pct"/>
          </w:tcPr>
          <w:p w:rsidR="002F0873" w:rsidRPr="00475199" w:rsidRDefault="002F0873" w:rsidP="0068315B">
            <w:pPr>
              <w:spacing w:line="360" w:lineRule="auto"/>
            </w:pPr>
            <w:r w:rsidRPr="00475199">
              <w:t>Financiero</w:t>
            </w:r>
          </w:p>
        </w:tc>
        <w:tc>
          <w:tcPr>
            <w:tcW w:w="761" w:type="pct"/>
          </w:tcPr>
          <w:p w:rsidR="002F0873" w:rsidRPr="00475199" w:rsidRDefault="002F0873" w:rsidP="0068315B">
            <w:pPr>
              <w:spacing w:line="360" w:lineRule="auto"/>
            </w:pPr>
            <w:r w:rsidRPr="00475199">
              <w:t>SI</w:t>
            </w:r>
          </w:p>
        </w:tc>
        <w:tc>
          <w:tcPr>
            <w:tcW w:w="711" w:type="pct"/>
          </w:tcPr>
          <w:p w:rsidR="002F0873" w:rsidRPr="00475199" w:rsidRDefault="002F0873" w:rsidP="0068315B">
            <w:pPr>
              <w:spacing w:line="360" w:lineRule="auto"/>
            </w:pPr>
            <w:r w:rsidRPr="00475199">
              <w:t>RT 18</w:t>
            </w:r>
          </w:p>
        </w:tc>
        <w:tc>
          <w:tcPr>
            <w:tcW w:w="950" w:type="pct"/>
          </w:tcPr>
          <w:p w:rsidR="002F0873" w:rsidRPr="00475199" w:rsidRDefault="002F0873" w:rsidP="0068315B">
            <w:pPr>
              <w:spacing w:line="360" w:lineRule="auto"/>
            </w:pPr>
            <w:r w:rsidRPr="00475199">
              <w:t>NIC 17</w:t>
            </w:r>
          </w:p>
        </w:tc>
        <w:tc>
          <w:tcPr>
            <w:tcW w:w="1525" w:type="pct"/>
          </w:tcPr>
          <w:p w:rsidR="002F0873" w:rsidRPr="00475199" w:rsidRDefault="002F0873" w:rsidP="0068315B">
            <w:pPr>
              <w:spacing w:line="360" w:lineRule="auto"/>
            </w:pPr>
            <w:r w:rsidRPr="00475199">
              <w:t>Arrendamiento Tipo A</w:t>
            </w:r>
          </w:p>
        </w:tc>
      </w:tr>
      <w:tr w:rsidR="002F0873" w:rsidRPr="00475199" w:rsidTr="006E4D4D">
        <w:trPr>
          <w:trHeight w:val="530"/>
          <w:jc w:val="center"/>
        </w:trPr>
        <w:tc>
          <w:tcPr>
            <w:tcW w:w="1053" w:type="pct"/>
          </w:tcPr>
          <w:p w:rsidR="002F0873" w:rsidRPr="00475199" w:rsidRDefault="002F0873" w:rsidP="0068315B">
            <w:pPr>
              <w:spacing w:line="360" w:lineRule="auto"/>
            </w:pPr>
            <w:r w:rsidRPr="00475199">
              <w:t>Operativo</w:t>
            </w:r>
          </w:p>
        </w:tc>
        <w:tc>
          <w:tcPr>
            <w:tcW w:w="761" w:type="pct"/>
          </w:tcPr>
          <w:p w:rsidR="002F0873" w:rsidRPr="00475199" w:rsidRDefault="002F0873" w:rsidP="0068315B">
            <w:pPr>
              <w:spacing w:line="360" w:lineRule="auto"/>
            </w:pPr>
            <w:r w:rsidRPr="00475199">
              <w:t>NO</w:t>
            </w:r>
          </w:p>
        </w:tc>
        <w:tc>
          <w:tcPr>
            <w:tcW w:w="711" w:type="pct"/>
          </w:tcPr>
          <w:p w:rsidR="002F0873" w:rsidRPr="00475199" w:rsidRDefault="002F0873" w:rsidP="0068315B">
            <w:pPr>
              <w:spacing w:line="360" w:lineRule="auto"/>
            </w:pPr>
            <w:r w:rsidRPr="00475199">
              <w:t>RT 18</w:t>
            </w:r>
          </w:p>
        </w:tc>
        <w:tc>
          <w:tcPr>
            <w:tcW w:w="950" w:type="pct"/>
          </w:tcPr>
          <w:p w:rsidR="002F0873" w:rsidRPr="00475199" w:rsidRDefault="002F0873" w:rsidP="0068315B">
            <w:pPr>
              <w:spacing w:line="360" w:lineRule="auto"/>
            </w:pPr>
            <w:r w:rsidRPr="00475199">
              <w:t>NIC 17</w:t>
            </w:r>
          </w:p>
        </w:tc>
        <w:tc>
          <w:tcPr>
            <w:tcW w:w="1525" w:type="pct"/>
          </w:tcPr>
          <w:p w:rsidR="002F0873" w:rsidRPr="00475199" w:rsidRDefault="002F0873" w:rsidP="0068315B">
            <w:pPr>
              <w:keepNext/>
              <w:spacing w:line="360" w:lineRule="auto"/>
            </w:pPr>
            <w:r w:rsidRPr="00475199">
              <w:t xml:space="preserve">Arrendamiento Tipo B </w:t>
            </w:r>
          </w:p>
        </w:tc>
      </w:tr>
    </w:tbl>
    <w:p w:rsidR="00B82CBB" w:rsidRDefault="00B82CBB" w:rsidP="0068315B">
      <w:pPr>
        <w:pStyle w:val="Epgrafe"/>
        <w:spacing w:line="360" w:lineRule="auto"/>
        <w:jc w:val="center"/>
        <w:rPr>
          <w:sz w:val="24"/>
          <w:szCs w:val="24"/>
        </w:rPr>
      </w:pPr>
    </w:p>
    <w:p w:rsidR="002F0873" w:rsidRDefault="00B15FB5" w:rsidP="0068315B">
      <w:pPr>
        <w:pStyle w:val="Epgrafe"/>
        <w:spacing w:line="360" w:lineRule="auto"/>
        <w:jc w:val="center"/>
        <w:rPr>
          <w:sz w:val="24"/>
          <w:szCs w:val="24"/>
        </w:rPr>
      </w:pPr>
      <w:r>
        <w:rPr>
          <w:sz w:val="24"/>
          <w:szCs w:val="24"/>
        </w:rPr>
        <w:t>Cuadro</w:t>
      </w:r>
      <w:r w:rsidR="002F0873" w:rsidRPr="00475199">
        <w:rPr>
          <w:sz w:val="24"/>
          <w:szCs w:val="24"/>
        </w:rPr>
        <w:t xml:space="preserve"> </w:t>
      </w:r>
      <w:r w:rsidR="00DE60F4" w:rsidRPr="00475199">
        <w:rPr>
          <w:sz w:val="24"/>
          <w:szCs w:val="24"/>
        </w:rPr>
        <w:fldChar w:fldCharType="begin"/>
      </w:r>
      <w:r w:rsidR="002F0873" w:rsidRPr="00475199">
        <w:rPr>
          <w:sz w:val="24"/>
          <w:szCs w:val="24"/>
        </w:rPr>
        <w:instrText xml:space="preserve"> SEQ Tabla \* ARABIC </w:instrText>
      </w:r>
      <w:r w:rsidR="00DE60F4" w:rsidRPr="00475199">
        <w:rPr>
          <w:sz w:val="24"/>
          <w:szCs w:val="24"/>
        </w:rPr>
        <w:fldChar w:fldCharType="separate"/>
      </w:r>
      <w:r w:rsidR="00E72E6B">
        <w:rPr>
          <w:noProof/>
          <w:sz w:val="24"/>
          <w:szCs w:val="24"/>
        </w:rPr>
        <w:t>2</w:t>
      </w:r>
      <w:r w:rsidR="00DE60F4" w:rsidRPr="00475199">
        <w:rPr>
          <w:sz w:val="24"/>
          <w:szCs w:val="24"/>
        </w:rPr>
        <w:fldChar w:fldCharType="end"/>
      </w:r>
      <w:r w:rsidR="002F0873" w:rsidRPr="00475199">
        <w:rPr>
          <w:sz w:val="24"/>
          <w:szCs w:val="24"/>
        </w:rPr>
        <w:t xml:space="preserve"> - Fuente: Elaboración Propia</w:t>
      </w:r>
    </w:p>
    <w:p w:rsidR="00DC718B" w:rsidRPr="00DC718B" w:rsidRDefault="00DC718B" w:rsidP="00DC718B"/>
    <w:p w:rsidR="00595EBC" w:rsidRDefault="007C242A" w:rsidP="0068315B">
      <w:pPr>
        <w:spacing w:line="360" w:lineRule="auto"/>
        <w:ind w:firstLine="720"/>
        <w:rPr>
          <w:rFonts w:cs="Arial"/>
        </w:rPr>
      </w:pPr>
      <w:r w:rsidRPr="007C242A">
        <w:rPr>
          <w:rFonts w:cs="Arial"/>
        </w:rPr>
        <w:t xml:space="preserve"> </w:t>
      </w:r>
      <w:r>
        <w:rPr>
          <w:rFonts w:cs="Arial"/>
        </w:rPr>
        <w:t>Si bien la RT</w:t>
      </w:r>
      <w:r w:rsidR="00595EBC">
        <w:rPr>
          <w:rFonts w:cs="Arial"/>
        </w:rPr>
        <w:t xml:space="preserve"> </w:t>
      </w:r>
      <w:r>
        <w:rPr>
          <w:rFonts w:cs="Arial"/>
        </w:rPr>
        <w:t>18 resulta bastante escueta en sus definiciones y tratamientos respecto a los arrendamientos en general, y financieros en particular,</w:t>
      </w:r>
      <w:r w:rsidRPr="007C242A">
        <w:rPr>
          <w:rFonts w:cs="Arial"/>
        </w:rPr>
        <w:t xml:space="preserve">  </w:t>
      </w:r>
      <w:r w:rsidR="00595EBC">
        <w:rPr>
          <w:rFonts w:cs="Arial"/>
        </w:rPr>
        <w:t xml:space="preserve">su aplicación se ve facilitada por el hecho de tomar como base, aunque sin explicitarlo directamente, las disposiciones de la NIC 17. </w:t>
      </w:r>
    </w:p>
    <w:p w:rsidR="007C242A" w:rsidRDefault="00233EE4" w:rsidP="00235FF6">
      <w:pPr>
        <w:spacing w:after="120" w:line="360" w:lineRule="auto"/>
        <w:ind w:firstLine="720"/>
        <w:rPr>
          <w:rFonts w:cs="Arial"/>
        </w:rPr>
      </w:pPr>
      <w:r w:rsidRPr="00D40371">
        <w:rPr>
          <w:rFonts w:cs="Arial"/>
        </w:rPr>
        <w:t xml:space="preserve">Tomando como base ambas normas se procederá a </w:t>
      </w:r>
      <w:r w:rsidR="00B15D99" w:rsidRPr="00D40371">
        <w:rPr>
          <w:rFonts w:cs="Arial"/>
        </w:rPr>
        <w:t xml:space="preserve">desarrollar la registración contable del instrumento bajo estudio. </w:t>
      </w:r>
      <w:r w:rsidR="00595EBC" w:rsidRPr="00D40371">
        <w:rPr>
          <w:rFonts w:cs="Arial"/>
        </w:rPr>
        <w:t xml:space="preserve"> Para el caso de un arrendamiento financiero,</w:t>
      </w:r>
      <w:r w:rsidR="00595EBC">
        <w:rPr>
          <w:rFonts w:cs="Arial"/>
        </w:rPr>
        <w:t xml:space="preserve"> y desde la contabilidad de un tomador o arrendatario, se podrían identificar tres momentos u acontecimientos que merecen registración, a saber: entrega del bien, devengamiento y pago del canon</w:t>
      </w:r>
      <w:r w:rsidR="006C5B7C">
        <w:rPr>
          <w:rFonts w:cs="Arial"/>
        </w:rPr>
        <w:t>,</w:t>
      </w:r>
      <w:r w:rsidR="00595EBC">
        <w:rPr>
          <w:rFonts w:cs="Arial"/>
        </w:rPr>
        <w:t xml:space="preserve"> y ejercicio de la opción de compra. Estos acontecimientos, ya sea conforme  RT 18 o conforme NIC 17, deberían dar lugar a asientos como los que a continuación se exponen:</w:t>
      </w:r>
    </w:p>
    <w:p w:rsidR="006914CE" w:rsidRDefault="006914CE" w:rsidP="0068315B">
      <w:pPr>
        <w:spacing w:line="360" w:lineRule="auto"/>
        <w:ind w:firstLine="708"/>
        <w:rPr>
          <w:rFonts w:cs="Arial"/>
        </w:rPr>
      </w:pPr>
      <w:r w:rsidRPr="006914CE">
        <w:rPr>
          <w:rFonts w:cs="Arial"/>
        </w:rPr>
        <w:lastRenderedPageBreak/>
        <w:t>En el momento inicial, luego de celebrado el contrato, por la registración de la recepción del bien y reconocimiento de la deuda asumida.</w:t>
      </w:r>
    </w:p>
    <w:p w:rsidR="00DC718B" w:rsidRDefault="00DC718B" w:rsidP="00DC718B">
      <w:pPr>
        <w:spacing w:line="360" w:lineRule="auto"/>
        <w:ind w:firstLine="708"/>
        <w:jc w:val="center"/>
        <w:rPr>
          <w:rFonts w:cs="Arial"/>
        </w:rPr>
      </w:pPr>
    </w:p>
    <w:p w:rsidR="00DC718B" w:rsidRPr="00104D7C" w:rsidRDefault="00DC718B" w:rsidP="00DC718B">
      <w:pPr>
        <w:spacing w:line="360" w:lineRule="auto"/>
        <w:ind w:firstLine="708"/>
        <w:jc w:val="center"/>
        <w:rPr>
          <w:rFonts w:cs="Arial"/>
          <w:b/>
          <w:i/>
        </w:rPr>
      </w:pPr>
      <w:r w:rsidRPr="00104D7C">
        <w:rPr>
          <w:rFonts w:cs="Arial"/>
          <w:b/>
          <w:i/>
        </w:rPr>
        <w:t>Registración contable inicial</w:t>
      </w:r>
    </w:p>
    <w:tbl>
      <w:tblPr>
        <w:tblStyle w:val="Tablaconcuadrcula"/>
        <w:tblW w:w="0" w:type="auto"/>
        <w:jc w:val="center"/>
        <w:tblLook w:val="04A0"/>
      </w:tblPr>
      <w:tblGrid>
        <w:gridCol w:w="5974"/>
      </w:tblGrid>
      <w:tr w:rsidR="006914CE" w:rsidRPr="006914CE" w:rsidTr="00696428">
        <w:trPr>
          <w:jc w:val="center"/>
        </w:trPr>
        <w:tc>
          <w:tcPr>
            <w:tcW w:w="5974" w:type="dxa"/>
            <w:shd w:val="clear" w:color="auto" w:fill="D9D9D9" w:themeFill="background1" w:themeFillShade="D9"/>
          </w:tcPr>
          <w:p w:rsidR="006914CE" w:rsidRPr="006914CE" w:rsidRDefault="006914CE" w:rsidP="0068315B">
            <w:pPr>
              <w:spacing w:line="360" w:lineRule="auto"/>
              <w:jc w:val="center"/>
              <w:rPr>
                <w:b/>
              </w:rPr>
            </w:pPr>
            <w:r w:rsidRPr="006914CE">
              <w:t>DETALLE</w:t>
            </w:r>
          </w:p>
        </w:tc>
      </w:tr>
      <w:tr w:rsidR="006914CE" w:rsidRPr="006914CE" w:rsidTr="006914CE">
        <w:trPr>
          <w:jc w:val="center"/>
        </w:trPr>
        <w:tc>
          <w:tcPr>
            <w:tcW w:w="5974" w:type="dxa"/>
          </w:tcPr>
          <w:p w:rsidR="006914CE" w:rsidRPr="006914CE" w:rsidRDefault="006914CE" w:rsidP="0068315B">
            <w:pPr>
              <w:spacing w:line="360" w:lineRule="auto"/>
            </w:pPr>
            <w:r w:rsidRPr="006914CE">
              <w:t>Rodados recibidos en leasing</w:t>
            </w:r>
          </w:p>
        </w:tc>
      </w:tr>
      <w:tr w:rsidR="006914CE" w:rsidRPr="006914CE" w:rsidTr="006914CE">
        <w:trPr>
          <w:jc w:val="center"/>
        </w:trPr>
        <w:tc>
          <w:tcPr>
            <w:tcW w:w="5974" w:type="dxa"/>
          </w:tcPr>
          <w:p w:rsidR="006914CE" w:rsidRPr="006914CE" w:rsidRDefault="006914CE" w:rsidP="0037420D">
            <w:pPr>
              <w:spacing w:line="360" w:lineRule="auto"/>
            </w:pPr>
            <w:r w:rsidRPr="006914CE">
              <w:t xml:space="preserve">Intereses </w:t>
            </w:r>
            <w:r w:rsidR="00235FF6">
              <w:t>a</w:t>
            </w:r>
            <w:r w:rsidRPr="006914CE">
              <w:t xml:space="preserve"> devenga</w:t>
            </w:r>
            <w:r w:rsidR="0037420D">
              <w:t>r</w:t>
            </w:r>
            <w:r w:rsidRPr="006914CE">
              <w:t xml:space="preserve"> – Acreedores por leasing</w:t>
            </w:r>
          </w:p>
        </w:tc>
      </w:tr>
      <w:tr w:rsidR="006914CE" w:rsidRPr="006914CE" w:rsidTr="006914CE">
        <w:trPr>
          <w:jc w:val="center"/>
        </w:trPr>
        <w:tc>
          <w:tcPr>
            <w:tcW w:w="5974" w:type="dxa"/>
          </w:tcPr>
          <w:p w:rsidR="006914CE" w:rsidRPr="006914CE" w:rsidRDefault="006914CE" w:rsidP="0068315B">
            <w:pPr>
              <w:spacing w:line="360" w:lineRule="auto"/>
            </w:pPr>
            <w:r w:rsidRPr="006914CE">
              <w:t xml:space="preserve">     a Acreedores por leasing – Canon</w:t>
            </w:r>
          </w:p>
        </w:tc>
      </w:tr>
      <w:tr w:rsidR="006914CE" w:rsidRPr="006914CE" w:rsidTr="006914CE">
        <w:trPr>
          <w:jc w:val="center"/>
        </w:trPr>
        <w:tc>
          <w:tcPr>
            <w:tcW w:w="5974" w:type="dxa"/>
          </w:tcPr>
          <w:p w:rsidR="006914CE" w:rsidRPr="006914CE" w:rsidRDefault="006914CE" w:rsidP="0068315B">
            <w:pPr>
              <w:keepNext/>
              <w:spacing w:line="360" w:lineRule="auto"/>
            </w:pPr>
            <w:r w:rsidRPr="006914CE">
              <w:t xml:space="preserve">     a Acreedores por leasing – Opción de compra</w:t>
            </w:r>
          </w:p>
        </w:tc>
      </w:tr>
    </w:tbl>
    <w:p w:rsidR="006914CE" w:rsidRDefault="006914CE" w:rsidP="0068315B">
      <w:pPr>
        <w:pStyle w:val="Epgrafe"/>
        <w:spacing w:line="360" w:lineRule="auto"/>
        <w:jc w:val="center"/>
        <w:rPr>
          <w:sz w:val="24"/>
          <w:szCs w:val="24"/>
        </w:rPr>
      </w:pPr>
    </w:p>
    <w:p w:rsidR="006914CE" w:rsidRPr="006914CE" w:rsidRDefault="00DC718B" w:rsidP="0068315B">
      <w:pPr>
        <w:pStyle w:val="Epgrafe"/>
        <w:spacing w:line="360" w:lineRule="auto"/>
        <w:jc w:val="center"/>
        <w:rPr>
          <w:sz w:val="24"/>
          <w:szCs w:val="24"/>
        </w:rPr>
      </w:pPr>
      <w:r>
        <w:rPr>
          <w:sz w:val="24"/>
          <w:szCs w:val="24"/>
        </w:rPr>
        <w:t>Cuadro</w:t>
      </w:r>
      <w:r w:rsidR="006914CE" w:rsidRPr="006914CE">
        <w:rPr>
          <w:sz w:val="24"/>
          <w:szCs w:val="24"/>
        </w:rPr>
        <w:t xml:space="preserve"> </w:t>
      </w:r>
      <w:r w:rsidR="00DE60F4" w:rsidRPr="006914CE">
        <w:rPr>
          <w:sz w:val="24"/>
          <w:szCs w:val="24"/>
        </w:rPr>
        <w:fldChar w:fldCharType="begin"/>
      </w:r>
      <w:r w:rsidR="006914CE" w:rsidRPr="006914CE">
        <w:rPr>
          <w:sz w:val="24"/>
          <w:szCs w:val="24"/>
        </w:rPr>
        <w:instrText xml:space="preserve"> SEQ Tabla \* ARABIC </w:instrText>
      </w:r>
      <w:r w:rsidR="00DE60F4" w:rsidRPr="006914CE">
        <w:rPr>
          <w:sz w:val="24"/>
          <w:szCs w:val="24"/>
        </w:rPr>
        <w:fldChar w:fldCharType="separate"/>
      </w:r>
      <w:r w:rsidR="00E72E6B">
        <w:rPr>
          <w:noProof/>
          <w:sz w:val="24"/>
          <w:szCs w:val="24"/>
        </w:rPr>
        <w:t>3</w:t>
      </w:r>
      <w:r w:rsidR="00DE60F4" w:rsidRPr="006914CE">
        <w:rPr>
          <w:sz w:val="24"/>
          <w:szCs w:val="24"/>
        </w:rPr>
        <w:fldChar w:fldCharType="end"/>
      </w:r>
      <w:r w:rsidR="006914CE" w:rsidRPr="006914CE">
        <w:rPr>
          <w:sz w:val="24"/>
          <w:szCs w:val="24"/>
        </w:rPr>
        <w:t xml:space="preserve"> – Fuente: Elaboración Propia</w:t>
      </w:r>
    </w:p>
    <w:p w:rsidR="002F0873" w:rsidRDefault="002F0873" w:rsidP="0068315B">
      <w:pPr>
        <w:spacing w:line="360" w:lineRule="auto"/>
      </w:pPr>
    </w:p>
    <w:p w:rsidR="006914CE" w:rsidRDefault="006914CE" w:rsidP="0068315B">
      <w:pPr>
        <w:spacing w:line="360" w:lineRule="auto"/>
        <w:ind w:firstLine="708"/>
        <w:rPr>
          <w:rFonts w:cs="Arial"/>
        </w:rPr>
      </w:pPr>
      <w:r w:rsidRPr="006914CE">
        <w:rPr>
          <w:rFonts w:cs="Arial"/>
        </w:rPr>
        <w:t xml:space="preserve">A posteriori, </w:t>
      </w:r>
      <w:r w:rsidR="00064762" w:rsidRPr="006914CE">
        <w:rPr>
          <w:rFonts w:cs="Arial"/>
        </w:rPr>
        <w:t>corresponde</w:t>
      </w:r>
      <w:r w:rsidR="00064762">
        <w:rPr>
          <w:rFonts w:cs="Arial"/>
        </w:rPr>
        <w:t>rá</w:t>
      </w:r>
      <w:r w:rsidRPr="006914CE">
        <w:rPr>
          <w:rFonts w:cs="Arial"/>
        </w:rPr>
        <w:t xml:space="preserve"> registrar el devengamiento de intereses, reconocimiento de la depreciación del bien en leasing, y pago del canon, en cada uno de los ejercicios económicos.</w:t>
      </w:r>
    </w:p>
    <w:p w:rsidR="00DC718B" w:rsidRDefault="00DC718B" w:rsidP="0068315B">
      <w:pPr>
        <w:spacing w:line="360" w:lineRule="auto"/>
        <w:ind w:firstLine="708"/>
        <w:rPr>
          <w:rFonts w:cs="Arial"/>
        </w:rPr>
      </w:pPr>
    </w:p>
    <w:p w:rsidR="00DC718B" w:rsidRPr="00104D7C" w:rsidRDefault="00DC718B" w:rsidP="00DC718B">
      <w:pPr>
        <w:spacing w:line="360" w:lineRule="auto"/>
        <w:ind w:firstLine="708"/>
        <w:jc w:val="center"/>
        <w:rPr>
          <w:rFonts w:cs="Arial"/>
          <w:b/>
          <w:i/>
        </w:rPr>
      </w:pPr>
      <w:r w:rsidRPr="00104D7C">
        <w:rPr>
          <w:rFonts w:cs="Arial"/>
          <w:b/>
          <w:i/>
        </w:rPr>
        <w:t>Registración contable periódica</w:t>
      </w:r>
    </w:p>
    <w:tbl>
      <w:tblPr>
        <w:tblStyle w:val="Tablaconcuadrcula"/>
        <w:tblW w:w="0" w:type="auto"/>
        <w:jc w:val="center"/>
        <w:tblLook w:val="04A0"/>
      </w:tblPr>
      <w:tblGrid>
        <w:gridCol w:w="7148"/>
      </w:tblGrid>
      <w:tr w:rsidR="006914CE" w:rsidRPr="006914CE" w:rsidTr="00696428">
        <w:trPr>
          <w:jc w:val="center"/>
        </w:trPr>
        <w:tc>
          <w:tcPr>
            <w:tcW w:w="7148" w:type="dxa"/>
            <w:shd w:val="clear" w:color="auto" w:fill="D9D9D9" w:themeFill="background1" w:themeFillShade="D9"/>
          </w:tcPr>
          <w:p w:rsidR="006914CE" w:rsidRPr="006914CE" w:rsidRDefault="006914CE" w:rsidP="0068315B">
            <w:pPr>
              <w:spacing w:line="360" w:lineRule="auto"/>
              <w:jc w:val="center"/>
              <w:rPr>
                <w:b/>
              </w:rPr>
            </w:pPr>
            <w:r w:rsidRPr="006914CE">
              <w:t>DETALLE</w:t>
            </w:r>
          </w:p>
        </w:tc>
      </w:tr>
      <w:tr w:rsidR="006914CE" w:rsidRPr="006914CE" w:rsidTr="006914CE">
        <w:trPr>
          <w:jc w:val="center"/>
        </w:trPr>
        <w:tc>
          <w:tcPr>
            <w:tcW w:w="7148" w:type="dxa"/>
          </w:tcPr>
          <w:p w:rsidR="006914CE" w:rsidRPr="006914CE" w:rsidRDefault="006914CE" w:rsidP="0068315B">
            <w:pPr>
              <w:spacing w:line="360" w:lineRule="auto"/>
            </w:pPr>
            <w:r w:rsidRPr="006914CE">
              <w:t>Intereses devengados – Acreedores por leasing</w:t>
            </w:r>
          </w:p>
        </w:tc>
      </w:tr>
      <w:tr w:rsidR="006914CE" w:rsidRPr="006914CE" w:rsidTr="006914CE">
        <w:trPr>
          <w:jc w:val="center"/>
        </w:trPr>
        <w:tc>
          <w:tcPr>
            <w:tcW w:w="7148" w:type="dxa"/>
          </w:tcPr>
          <w:p w:rsidR="006914CE" w:rsidRPr="006914CE" w:rsidRDefault="006914CE" w:rsidP="0037420D">
            <w:pPr>
              <w:spacing w:line="360" w:lineRule="auto"/>
            </w:pPr>
            <w:r w:rsidRPr="006914CE">
              <w:t xml:space="preserve">     a Intereses </w:t>
            </w:r>
            <w:r w:rsidR="0037420D">
              <w:t>a</w:t>
            </w:r>
            <w:r w:rsidRPr="006914CE">
              <w:t xml:space="preserve"> devenga</w:t>
            </w:r>
            <w:r w:rsidR="0037420D">
              <w:t>r</w:t>
            </w:r>
            <w:r w:rsidRPr="006914CE">
              <w:t xml:space="preserve"> – Acreedores por leasing</w:t>
            </w:r>
          </w:p>
        </w:tc>
      </w:tr>
      <w:tr w:rsidR="006914CE" w:rsidRPr="006914CE" w:rsidTr="006914CE">
        <w:trPr>
          <w:trHeight w:val="98"/>
          <w:jc w:val="center"/>
        </w:trPr>
        <w:tc>
          <w:tcPr>
            <w:tcW w:w="7148" w:type="dxa"/>
            <w:shd w:val="clear" w:color="auto" w:fill="D9D9D9" w:themeFill="background1" w:themeFillShade="D9"/>
          </w:tcPr>
          <w:p w:rsidR="006914CE" w:rsidRPr="006914CE" w:rsidRDefault="006914CE" w:rsidP="0068315B">
            <w:pPr>
              <w:spacing w:line="360" w:lineRule="auto"/>
            </w:pPr>
          </w:p>
        </w:tc>
      </w:tr>
      <w:tr w:rsidR="006914CE" w:rsidRPr="006914CE" w:rsidTr="006914CE">
        <w:trPr>
          <w:jc w:val="center"/>
        </w:trPr>
        <w:tc>
          <w:tcPr>
            <w:tcW w:w="7148" w:type="dxa"/>
          </w:tcPr>
          <w:p w:rsidR="006914CE" w:rsidRPr="006914CE" w:rsidRDefault="006914CE" w:rsidP="0068315B">
            <w:pPr>
              <w:spacing w:line="360" w:lineRule="auto"/>
            </w:pPr>
            <w:r w:rsidRPr="006914CE">
              <w:t>Amortizaciones rodados en leasing</w:t>
            </w:r>
          </w:p>
        </w:tc>
      </w:tr>
      <w:tr w:rsidR="006914CE" w:rsidRPr="006914CE" w:rsidTr="006914CE">
        <w:trPr>
          <w:jc w:val="center"/>
        </w:trPr>
        <w:tc>
          <w:tcPr>
            <w:tcW w:w="7148" w:type="dxa"/>
          </w:tcPr>
          <w:p w:rsidR="006914CE" w:rsidRPr="006914CE" w:rsidRDefault="006914CE" w:rsidP="0068315B">
            <w:pPr>
              <w:spacing w:line="360" w:lineRule="auto"/>
            </w:pPr>
            <w:r w:rsidRPr="006914CE">
              <w:t xml:space="preserve">     a Amortizaciones Acumuladas - Rodados recibidos en leasing</w:t>
            </w:r>
          </w:p>
        </w:tc>
      </w:tr>
      <w:tr w:rsidR="006914CE" w:rsidRPr="006914CE" w:rsidTr="006914CE">
        <w:trPr>
          <w:jc w:val="center"/>
        </w:trPr>
        <w:tc>
          <w:tcPr>
            <w:tcW w:w="7148" w:type="dxa"/>
            <w:shd w:val="clear" w:color="auto" w:fill="D9D9D9" w:themeFill="background1" w:themeFillShade="D9"/>
          </w:tcPr>
          <w:p w:rsidR="006914CE" w:rsidRPr="006914CE" w:rsidRDefault="006914CE" w:rsidP="0068315B">
            <w:pPr>
              <w:spacing w:line="360" w:lineRule="auto"/>
            </w:pPr>
          </w:p>
        </w:tc>
      </w:tr>
      <w:tr w:rsidR="006914CE" w:rsidRPr="006914CE" w:rsidTr="006914CE">
        <w:trPr>
          <w:jc w:val="center"/>
        </w:trPr>
        <w:tc>
          <w:tcPr>
            <w:tcW w:w="7148" w:type="dxa"/>
          </w:tcPr>
          <w:p w:rsidR="006914CE" w:rsidRPr="006914CE" w:rsidRDefault="006914CE" w:rsidP="0068315B">
            <w:pPr>
              <w:spacing w:line="360" w:lineRule="auto"/>
            </w:pPr>
            <w:r w:rsidRPr="006914CE">
              <w:t>Acreedores por leasing - Canon</w:t>
            </w:r>
          </w:p>
        </w:tc>
      </w:tr>
      <w:tr w:rsidR="006914CE" w:rsidRPr="006914CE" w:rsidTr="006914CE">
        <w:trPr>
          <w:jc w:val="center"/>
        </w:trPr>
        <w:tc>
          <w:tcPr>
            <w:tcW w:w="7148" w:type="dxa"/>
          </w:tcPr>
          <w:p w:rsidR="006914CE" w:rsidRPr="006914CE" w:rsidRDefault="006914CE" w:rsidP="0068315B">
            <w:pPr>
              <w:spacing w:line="360" w:lineRule="auto"/>
            </w:pPr>
            <w:r w:rsidRPr="006914CE">
              <w:t>IVA CF</w:t>
            </w:r>
          </w:p>
        </w:tc>
      </w:tr>
      <w:tr w:rsidR="006914CE" w:rsidRPr="006914CE" w:rsidTr="006914CE">
        <w:trPr>
          <w:jc w:val="center"/>
        </w:trPr>
        <w:tc>
          <w:tcPr>
            <w:tcW w:w="7148" w:type="dxa"/>
          </w:tcPr>
          <w:p w:rsidR="006914CE" w:rsidRPr="006914CE" w:rsidRDefault="006914CE" w:rsidP="0068315B">
            <w:pPr>
              <w:spacing w:line="360" w:lineRule="auto"/>
            </w:pPr>
            <w:r w:rsidRPr="006914CE">
              <w:t xml:space="preserve">     a Banco X c/c</w:t>
            </w:r>
          </w:p>
        </w:tc>
      </w:tr>
    </w:tbl>
    <w:p w:rsidR="00F4009A" w:rsidRDefault="00F4009A" w:rsidP="0068315B">
      <w:pPr>
        <w:pStyle w:val="Epgrafe"/>
        <w:spacing w:line="360" w:lineRule="auto"/>
        <w:jc w:val="center"/>
        <w:rPr>
          <w:sz w:val="24"/>
          <w:szCs w:val="24"/>
        </w:rPr>
      </w:pPr>
    </w:p>
    <w:p w:rsidR="006914CE" w:rsidRPr="006914CE" w:rsidRDefault="00DC718B" w:rsidP="0068315B">
      <w:pPr>
        <w:pStyle w:val="Epgrafe"/>
        <w:spacing w:line="360" w:lineRule="auto"/>
        <w:jc w:val="center"/>
        <w:rPr>
          <w:sz w:val="24"/>
          <w:szCs w:val="24"/>
        </w:rPr>
      </w:pPr>
      <w:r>
        <w:rPr>
          <w:sz w:val="24"/>
          <w:szCs w:val="24"/>
        </w:rPr>
        <w:t>Cuadro</w:t>
      </w:r>
      <w:r w:rsidR="006914CE" w:rsidRPr="006914CE">
        <w:rPr>
          <w:sz w:val="24"/>
          <w:szCs w:val="24"/>
        </w:rPr>
        <w:t xml:space="preserve"> </w:t>
      </w:r>
      <w:r w:rsidR="006914CE">
        <w:rPr>
          <w:sz w:val="24"/>
          <w:szCs w:val="24"/>
        </w:rPr>
        <w:t xml:space="preserve">4 </w:t>
      </w:r>
      <w:r w:rsidR="006914CE" w:rsidRPr="006914CE">
        <w:rPr>
          <w:sz w:val="24"/>
          <w:szCs w:val="24"/>
        </w:rPr>
        <w:t>– Fuente: Elaboración Propia</w:t>
      </w:r>
    </w:p>
    <w:p w:rsidR="006914CE" w:rsidRDefault="006914CE" w:rsidP="0068315B">
      <w:pPr>
        <w:spacing w:line="360" w:lineRule="auto"/>
        <w:ind w:firstLine="708"/>
        <w:rPr>
          <w:rFonts w:ascii="Times New Roman" w:hAnsi="Times New Roman" w:cs="Times New Roman"/>
        </w:rPr>
      </w:pPr>
    </w:p>
    <w:p w:rsidR="00DC718B" w:rsidRDefault="006914CE" w:rsidP="00C97C69">
      <w:pPr>
        <w:spacing w:after="120" w:line="360" w:lineRule="auto"/>
        <w:ind w:firstLine="708"/>
        <w:rPr>
          <w:rFonts w:cs="Arial"/>
        </w:rPr>
      </w:pPr>
      <w:r>
        <w:rPr>
          <w:rFonts w:cs="Arial"/>
        </w:rPr>
        <w:lastRenderedPageBreak/>
        <w:t>Por último</w:t>
      </w:r>
      <w:r w:rsidRPr="006914CE">
        <w:rPr>
          <w:rFonts w:cs="Arial"/>
        </w:rPr>
        <w:t xml:space="preserve">, </w:t>
      </w:r>
      <w:r w:rsidR="005433A0">
        <w:rPr>
          <w:rFonts w:cs="Arial"/>
        </w:rPr>
        <w:t>corresponderá</w:t>
      </w:r>
      <w:r w:rsidRPr="006914CE">
        <w:rPr>
          <w:rFonts w:cs="Arial"/>
        </w:rPr>
        <w:t xml:space="preserve"> la registración del devengamiento de intereses, ejercicio de la opción de compra, reclasificación de cuentas y amortización</w:t>
      </w:r>
      <w:r>
        <w:rPr>
          <w:rFonts w:cs="Arial"/>
        </w:rPr>
        <w:t xml:space="preserve"> (de quedar vida útil contable)</w:t>
      </w:r>
      <w:r w:rsidRPr="006914CE">
        <w:rPr>
          <w:rFonts w:cs="Arial"/>
        </w:rPr>
        <w:t>.</w:t>
      </w:r>
    </w:p>
    <w:p w:rsidR="00C97C69" w:rsidRDefault="00C97C69" w:rsidP="00C97C69">
      <w:pPr>
        <w:spacing w:after="120" w:line="360" w:lineRule="auto"/>
        <w:ind w:firstLine="708"/>
        <w:rPr>
          <w:rFonts w:cs="Arial"/>
        </w:rPr>
      </w:pPr>
    </w:p>
    <w:p w:rsidR="00DC718B" w:rsidRPr="00104D7C" w:rsidRDefault="00DC718B" w:rsidP="00104D7C">
      <w:pPr>
        <w:spacing w:line="360" w:lineRule="auto"/>
        <w:ind w:firstLine="708"/>
        <w:jc w:val="center"/>
        <w:rPr>
          <w:rFonts w:cs="Arial"/>
          <w:b/>
          <w:i/>
        </w:rPr>
      </w:pPr>
      <w:r w:rsidRPr="00104D7C">
        <w:rPr>
          <w:rFonts w:cs="Arial"/>
          <w:b/>
          <w:i/>
        </w:rPr>
        <w:t>Registración contable final</w:t>
      </w:r>
    </w:p>
    <w:tbl>
      <w:tblPr>
        <w:tblStyle w:val="Tablaconcuadrcula"/>
        <w:tblW w:w="0" w:type="auto"/>
        <w:jc w:val="center"/>
        <w:tblInd w:w="-671" w:type="dxa"/>
        <w:tblLook w:val="04A0"/>
      </w:tblPr>
      <w:tblGrid>
        <w:gridCol w:w="6915"/>
      </w:tblGrid>
      <w:tr w:rsidR="006914CE" w:rsidRPr="006914CE" w:rsidTr="00696428">
        <w:trPr>
          <w:jc w:val="center"/>
        </w:trPr>
        <w:tc>
          <w:tcPr>
            <w:tcW w:w="6915" w:type="dxa"/>
            <w:shd w:val="clear" w:color="auto" w:fill="D9D9D9" w:themeFill="background1" w:themeFillShade="D9"/>
          </w:tcPr>
          <w:p w:rsidR="006914CE" w:rsidRPr="006914CE" w:rsidRDefault="006914CE" w:rsidP="0068315B">
            <w:pPr>
              <w:spacing w:line="360" w:lineRule="auto"/>
              <w:jc w:val="center"/>
              <w:rPr>
                <w:b/>
              </w:rPr>
            </w:pPr>
            <w:r w:rsidRPr="006914CE">
              <w:t>DETALLE</w:t>
            </w:r>
          </w:p>
        </w:tc>
      </w:tr>
      <w:tr w:rsidR="006914CE" w:rsidRPr="006914CE" w:rsidTr="006914CE">
        <w:trPr>
          <w:jc w:val="center"/>
        </w:trPr>
        <w:tc>
          <w:tcPr>
            <w:tcW w:w="6915" w:type="dxa"/>
          </w:tcPr>
          <w:p w:rsidR="006914CE" w:rsidRPr="006914CE" w:rsidRDefault="006914CE" w:rsidP="0068315B">
            <w:pPr>
              <w:spacing w:line="360" w:lineRule="auto"/>
            </w:pPr>
            <w:r w:rsidRPr="006914CE">
              <w:t>Intereses devengados – Acreedores por leasing</w:t>
            </w:r>
          </w:p>
        </w:tc>
      </w:tr>
      <w:tr w:rsidR="006914CE" w:rsidRPr="006914CE" w:rsidTr="006914CE">
        <w:trPr>
          <w:jc w:val="center"/>
        </w:trPr>
        <w:tc>
          <w:tcPr>
            <w:tcW w:w="6915" w:type="dxa"/>
          </w:tcPr>
          <w:p w:rsidR="006914CE" w:rsidRPr="006914CE" w:rsidRDefault="006914CE" w:rsidP="0037420D">
            <w:pPr>
              <w:spacing w:line="360" w:lineRule="auto"/>
            </w:pPr>
            <w:r w:rsidRPr="006914CE">
              <w:t xml:space="preserve">     a Intereses </w:t>
            </w:r>
            <w:r w:rsidR="0037420D">
              <w:t>a</w:t>
            </w:r>
            <w:r w:rsidRPr="006914CE">
              <w:t xml:space="preserve"> devenga</w:t>
            </w:r>
            <w:r w:rsidR="0037420D">
              <w:t xml:space="preserve">r </w:t>
            </w:r>
            <w:r w:rsidRPr="006914CE">
              <w:t>– Acreedores por leasing</w:t>
            </w:r>
          </w:p>
        </w:tc>
      </w:tr>
      <w:tr w:rsidR="006914CE" w:rsidRPr="006914CE" w:rsidTr="006914CE">
        <w:trPr>
          <w:jc w:val="center"/>
        </w:trPr>
        <w:tc>
          <w:tcPr>
            <w:tcW w:w="6915" w:type="dxa"/>
            <w:shd w:val="clear" w:color="auto" w:fill="D9D9D9" w:themeFill="background1" w:themeFillShade="D9"/>
          </w:tcPr>
          <w:p w:rsidR="006914CE" w:rsidRPr="006914CE" w:rsidRDefault="006914CE" w:rsidP="0068315B">
            <w:pPr>
              <w:spacing w:line="360" w:lineRule="auto"/>
            </w:pPr>
          </w:p>
        </w:tc>
      </w:tr>
      <w:tr w:rsidR="006914CE" w:rsidRPr="006914CE" w:rsidTr="006914CE">
        <w:trPr>
          <w:jc w:val="center"/>
        </w:trPr>
        <w:tc>
          <w:tcPr>
            <w:tcW w:w="6915" w:type="dxa"/>
          </w:tcPr>
          <w:p w:rsidR="006914CE" w:rsidRPr="006914CE" w:rsidRDefault="006914CE" w:rsidP="0068315B">
            <w:pPr>
              <w:spacing w:line="360" w:lineRule="auto"/>
            </w:pPr>
            <w:r w:rsidRPr="006914CE">
              <w:t>Acreedores por leasing – Opción de compra</w:t>
            </w:r>
          </w:p>
        </w:tc>
      </w:tr>
      <w:tr w:rsidR="006914CE" w:rsidRPr="006914CE" w:rsidTr="006914CE">
        <w:trPr>
          <w:jc w:val="center"/>
        </w:trPr>
        <w:tc>
          <w:tcPr>
            <w:tcW w:w="6915" w:type="dxa"/>
          </w:tcPr>
          <w:p w:rsidR="006914CE" w:rsidRPr="006914CE" w:rsidRDefault="006914CE" w:rsidP="0068315B">
            <w:pPr>
              <w:spacing w:line="360" w:lineRule="auto"/>
            </w:pPr>
            <w:r w:rsidRPr="006914CE">
              <w:t>IVA CF</w:t>
            </w:r>
          </w:p>
        </w:tc>
      </w:tr>
      <w:tr w:rsidR="006914CE" w:rsidRPr="006914CE" w:rsidTr="006914CE">
        <w:trPr>
          <w:jc w:val="center"/>
        </w:trPr>
        <w:tc>
          <w:tcPr>
            <w:tcW w:w="6915" w:type="dxa"/>
          </w:tcPr>
          <w:p w:rsidR="006914CE" w:rsidRPr="006914CE" w:rsidRDefault="006914CE" w:rsidP="0068315B">
            <w:pPr>
              <w:spacing w:line="360" w:lineRule="auto"/>
            </w:pPr>
            <w:r w:rsidRPr="006914CE">
              <w:t xml:space="preserve">     a Banco X c/c</w:t>
            </w:r>
          </w:p>
        </w:tc>
      </w:tr>
      <w:tr w:rsidR="006914CE" w:rsidRPr="006914CE" w:rsidTr="006914CE">
        <w:trPr>
          <w:jc w:val="center"/>
        </w:trPr>
        <w:tc>
          <w:tcPr>
            <w:tcW w:w="6915" w:type="dxa"/>
            <w:shd w:val="clear" w:color="auto" w:fill="D9D9D9" w:themeFill="background1" w:themeFillShade="D9"/>
          </w:tcPr>
          <w:p w:rsidR="006914CE" w:rsidRPr="006914CE" w:rsidRDefault="006914CE" w:rsidP="0068315B">
            <w:pPr>
              <w:spacing w:line="360" w:lineRule="auto"/>
            </w:pPr>
          </w:p>
        </w:tc>
      </w:tr>
      <w:tr w:rsidR="006914CE" w:rsidRPr="006914CE" w:rsidTr="006914CE">
        <w:trPr>
          <w:jc w:val="center"/>
        </w:trPr>
        <w:tc>
          <w:tcPr>
            <w:tcW w:w="6915" w:type="dxa"/>
          </w:tcPr>
          <w:p w:rsidR="006914CE" w:rsidRPr="006914CE" w:rsidRDefault="006914CE" w:rsidP="0068315B">
            <w:pPr>
              <w:spacing w:line="360" w:lineRule="auto"/>
            </w:pPr>
            <w:r w:rsidRPr="006914CE">
              <w:t>Rodados</w:t>
            </w:r>
          </w:p>
        </w:tc>
      </w:tr>
      <w:tr w:rsidR="006914CE" w:rsidRPr="006914CE" w:rsidTr="006914CE">
        <w:trPr>
          <w:jc w:val="center"/>
        </w:trPr>
        <w:tc>
          <w:tcPr>
            <w:tcW w:w="6915" w:type="dxa"/>
          </w:tcPr>
          <w:p w:rsidR="006914CE" w:rsidRPr="006914CE" w:rsidRDefault="006914CE" w:rsidP="0068315B">
            <w:pPr>
              <w:spacing w:line="360" w:lineRule="auto"/>
            </w:pPr>
            <w:r w:rsidRPr="006914CE">
              <w:t>Amortizaciones Acumuladas - Rodados recibidos en leasing</w:t>
            </w:r>
          </w:p>
        </w:tc>
      </w:tr>
      <w:tr w:rsidR="006914CE" w:rsidRPr="006914CE" w:rsidTr="006914CE">
        <w:trPr>
          <w:jc w:val="center"/>
        </w:trPr>
        <w:tc>
          <w:tcPr>
            <w:tcW w:w="6915" w:type="dxa"/>
          </w:tcPr>
          <w:p w:rsidR="006914CE" w:rsidRPr="006914CE" w:rsidRDefault="006914CE" w:rsidP="0068315B">
            <w:pPr>
              <w:spacing w:line="360" w:lineRule="auto"/>
            </w:pPr>
            <w:r w:rsidRPr="006914CE">
              <w:t xml:space="preserve">     a Amortizaciones Acumuladas Rodados </w:t>
            </w:r>
          </w:p>
        </w:tc>
      </w:tr>
      <w:tr w:rsidR="006914CE" w:rsidRPr="006914CE" w:rsidTr="006914CE">
        <w:trPr>
          <w:jc w:val="center"/>
        </w:trPr>
        <w:tc>
          <w:tcPr>
            <w:tcW w:w="6915" w:type="dxa"/>
          </w:tcPr>
          <w:p w:rsidR="006914CE" w:rsidRPr="006914CE" w:rsidRDefault="006914CE" w:rsidP="0068315B">
            <w:pPr>
              <w:spacing w:line="360" w:lineRule="auto"/>
            </w:pPr>
            <w:r w:rsidRPr="006914CE">
              <w:t xml:space="preserve">     a Rodados recibidos en leasing</w:t>
            </w:r>
          </w:p>
        </w:tc>
      </w:tr>
      <w:tr w:rsidR="006914CE" w:rsidRPr="006914CE" w:rsidTr="006914CE">
        <w:trPr>
          <w:jc w:val="center"/>
        </w:trPr>
        <w:tc>
          <w:tcPr>
            <w:tcW w:w="6915" w:type="dxa"/>
            <w:shd w:val="clear" w:color="auto" w:fill="D9D9D9" w:themeFill="background1" w:themeFillShade="D9"/>
          </w:tcPr>
          <w:p w:rsidR="006914CE" w:rsidRPr="006914CE" w:rsidRDefault="006914CE" w:rsidP="0068315B">
            <w:pPr>
              <w:spacing w:line="360" w:lineRule="auto"/>
            </w:pPr>
          </w:p>
        </w:tc>
      </w:tr>
      <w:tr w:rsidR="006914CE" w:rsidRPr="006914CE" w:rsidTr="006914CE">
        <w:trPr>
          <w:jc w:val="center"/>
        </w:trPr>
        <w:tc>
          <w:tcPr>
            <w:tcW w:w="6915" w:type="dxa"/>
          </w:tcPr>
          <w:p w:rsidR="006914CE" w:rsidRPr="006914CE" w:rsidRDefault="006914CE" w:rsidP="0068315B">
            <w:pPr>
              <w:spacing w:line="360" w:lineRule="auto"/>
            </w:pPr>
            <w:r w:rsidRPr="006914CE">
              <w:t xml:space="preserve">Amortizaciones </w:t>
            </w:r>
          </w:p>
        </w:tc>
      </w:tr>
      <w:tr w:rsidR="006914CE" w:rsidRPr="006914CE" w:rsidTr="006914CE">
        <w:trPr>
          <w:jc w:val="center"/>
        </w:trPr>
        <w:tc>
          <w:tcPr>
            <w:tcW w:w="6915" w:type="dxa"/>
          </w:tcPr>
          <w:p w:rsidR="006914CE" w:rsidRPr="006914CE" w:rsidRDefault="006914CE" w:rsidP="0068315B">
            <w:pPr>
              <w:spacing w:line="360" w:lineRule="auto"/>
            </w:pPr>
            <w:r w:rsidRPr="006914CE">
              <w:t xml:space="preserve">     a Amortizaciones Acumuladas Rodados</w:t>
            </w:r>
          </w:p>
        </w:tc>
      </w:tr>
    </w:tbl>
    <w:p w:rsidR="00F4009A" w:rsidRDefault="00F4009A" w:rsidP="0068315B">
      <w:pPr>
        <w:pStyle w:val="Epgrafe"/>
        <w:spacing w:line="360" w:lineRule="auto"/>
        <w:jc w:val="center"/>
        <w:rPr>
          <w:sz w:val="24"/>
          <w:szCs w:val="24"/>
        </w:rPr>
      </w:pPr>
    </w:p>
    <w:p w:rsidR="006914CE" w:rsidRPr="006914CE" w:rsidRDefault="00DC718B" w:rsidP="0068315B">
      <w:pPr>
        <w:pStyle w:val="Epgrafe"/>
        <w:spacing w:line="360" w:lineRule="auto"/>
        <w:jc w:val="center"/>
        <w:rPr>
          <w:sz w:val="24"/>
          <w:szCs w:val="24"/>
        </w:rPr>
      </w:pPr>
      <w:r>
        <w:rPr>
          <w:sz w:val="24"/>
          <w:szCs w:val="24"/>
        </w:rPr>
        <w:t>Cuadro</w:t>
      </w:r>
      <w:r w:rsidR="006914CE" w:rsidRPr="006914CE">
        <w:rPr>
          <w:sz w:val="24"/>
          <w:szCs w:val="24"/>
        </w:rPr>
        <w:t xml:space="preserve"> </w:t>
      </w:r>
      <w:r w:rsidR="006914CE">
        <w:rPr>
          <w:sz w:val="24"/>
          <w:szCs w:val="24"/>
        </w:rPr>
        <w:t xml:space="preserve">5 </w:t>
      </w:r>
      <w:r w:rsidR="006914CE" w:rsidRPr="006914CE">
        <w:rPr>
          <w:sz w:val="24"/>
          <w:szCs w:val="24"/>
        </w:rPr>
        <w:t>– Fuente: Elaboración Propia</w:t>
      </w:r>
    </w:p>
    <w:p w:rsidR="006914CE" w:rsidRDefault="006914CE" w:rsidP="0068315B">
      <w:pPr>
        <w:spacing w:line="360" w:lineRule="auto"/>
      </w:pPr>
    </w:p>
    <w:p w:rsidR="00F4009A" w:rsidRDefault="00F4009A" w:rsidP="0068315B">
      <w:pPr>
        <w:spacing w:line="360" w:lineRule="auto"/>
      </w:pPr>
      <w:r>
        <w:tab/>
      </w:r>
      <w:r w:rsidR="00D279AA">
        <w:t xml:space="preserve">Dado que del borrador de discusión </w:t>
      </w:r>
      <w:r w:rsidR="00D279AA" w:rsidRPr="00475199">
        <w:t xml:space="preserve">ED/2013/6 </w:t>
      </w:r>
      <w:r w:rsidR="00021B9C">
        <w:t>aún</w:t>
      </w:r>
      <w:r w:rsidR="00D279AA">
        <w:t xml:space="preserve"> no ha emanado ninguna normativa contable que establezca o determine procedimientos para la registración de los arrendamientos, </w:t>
      </w:r>
      <w:r w:rsidR="006B3F78">
        <w:t>es que no se efectuará análisis similar al que se hizo respecto a RT 18 y NIC 17.</w:t>
      </w:r>
    </w:p>
    <w:p w:rsidR="00D279AA" w:rsidRPr="007C242A" w:rsidRDefault="00D279AA" w:rsidP="0068315B">
      <w:pPr>
        <w:spacing w:line="360" w:lineRule="auto"/>
      </w:pPr>
    </w:p>
    <w:p w:rsidR="00684572" w:rsidRPr="00684572" w:rsidRDefault="00684572" w:rsidP="0068315B">
      <w:pPr>
        <w:spacing w:line="360" w:lineRule="auto"/>
        <w:ind w:firstLine="720"/>
        <w:rPr>
          <w:b/>
        </w:rPr>
      </w:pPr>
      <w:r>
        <w:rPr>
          <w:b/>
        </w:rPr>
        <w:t xml:space="preserve">2.5.    </w:t>
      </w:r>
      <w:r w:rsidRPr="00684572">
        <w:rPr>
          <w:b/>
        </w:rPr>
        <w:t>Aspectos tributarios</w:t>
      </w:r>
    </w:p>
    <w:p w:rsidR="00684572" w:rsidRPr="00475199" w:rsidRDefault="00684572" w:rsidP="0068315B">
      <w:pPr>
        <w:spacing w:line="360" w:lineRule="auto"/>
        <w:ind w:firstLine="720"/>
      </w:pPr>
      <w:r w:rsidRPr="00475199">
        <w:t>Conforme lo define García Vizcaíno</w:t>
      </w:r>
      <w:r w:rsidR="0037420D">
        <w:t xml:space="preserve"> (1999)</w:t>
      </w:r>
      <w:r w:rsidRPr="00475199">
        <w:t xml:space="preserve"> “El tributo es toda prestación obligatoria, en dinero o en especie, que el Estado exige, en ejercicio de su poder de </w:t>
      </w:r>
      <w:r w:rsidRPr="00475199">
        <w:lastRenderedPageBreak/>
        <w:t>imperio, en virtud de la ley, para cubrir los gastos que le demanda el cumplimiento de sus fines”</w:t>
      </w:r>
      <w:r w:rsidRPr="00F758AB">
        <w:rPr>
          <w:rStyle w:val="Refdenotaalpie"/>
        </w:rPr>
        <w:t xml:space="preserve"> </w:t>
      </w:r>
      <w:r w:rsidRPr="00475199">
        <w:rPr>
          <w:rStyle w:val="Refdenotaalpie"/>
        </w:rPr>
        <w:footnoteReference w:id="8"/>
      </w:r>
      <w:r w:rsidRPr="00F758AB">
        <w:rPr>
          <w:vertAlign w:val="superscript"/>
        </w:rPr>
        <w:t>-</w:t>
      </w:r>
      <w:r w:rsidRPr="00475199">
        <w:rPr>
          <w:vertAlign w:val="superscript"/>
        </w:rPr>
        <w:footnoteReference w:id="9"/>
      </w:r>
      <w:r w:rsidRPr="00475199">
        <w:t xml:space="preserve">. </w:t>
      </w:r>
      <w:r>
        <w:t>Notas c</w:t>
      </w:r>
      <w:r w:rsidRPr="00475199">
        <w:t>aracterística</w:t>
      </w:r>
      <w:r>
        <w:t>s</w:t>
      </w:r>
      <w:r w:rsidRPr="00475199">
        <w:t xml:space="preserve"> del tributo </w:t>
      </w:r>
      <w:r>
        <w:t>son</w:t>
      </w:r>
      <w:r w:rsidRPr="00475199">
        <w:t xml:space="preserve"> su obligatoriedad, fundamentada </w:t>
      </w:r>
      <w:r>
        <w:t xml:space="preserve">en el poder de coerción </w:t>
      </w:r>
      <w:r w:rsidRPr="00475199">
        <w:t xml:space="preserve"> del Estado</w:t>
      </w:r>
      <w:r>
        <w:t>, y su aplicación conforme al principio de equidad</w:t>
      </w:r>
      <w:r>
        <w:rPr>
          <w:rStyle w:val="Refdenotaalpie"/>
        </w:rPr>
        <w:footnoteReference w:id="10"/>
      </w:r>
      <w:r w:rsidRPr="00475199">
        <w:t>.</w:t>
      </w:r>
    </w:p>
    <w:p w:rsidR="00684572" w:rsidRPr="00475199" w:rsidRDefault="00684572" w:rsidP="0068315B">
      <w:pPr>
        <w:spacing w:line="360" w:lineRule="auto"/>
        <w:ind w:firstLine="720"/>
      </w:pPr>
      <w:r>
        <w:lastRenderedPageBreak/>
        <w:t xml:space="preserve">Los tributos se pueden </w:t>
      </w:r>
      <w:r w:rsidRPr="00475199">
        <w:t>clasificar</w:t>
      </w:r>
      <w:r w:rsidRPr="00475199">
        <w:rPr>
          <w:rStyle w:val="Refdenotaalpie"/>
          <w:b/>
        </w:rPr>
        <w:footnoteReference w:id="11"/>
      </w:r>
      <w:r w:rsidRPr="00475199">
        <w:t xml:space="preserve"> en impuestos, tasas y contribuciones especiales.</w:t>
      </w:r>
    </w:p>
    <w:p w:rsidR="00684572" w:rsidRPr="00475199" w:rsidRDefault="00684572" w:rsidP="00EE58AA">
      <w:pPr>
        <w:pStyle w:val="Prrafodelista"/>
        <w:numPr>
          <w:ilvl w:val="0"/>
          <w:numId w:val="9"/>
        </w:numPr>
        <w:spacing w:line="360" w:lineRule="auto"/>
      </w:pPr>
      <w:r w:rsidRPr="00475199">
        <w:t xml:space="preserve">El </w:t>
      </w:r>
      <w:r w:rsidRPr="00475199">
        <w:rPr>
          <w:u w:val="single"/>
        </w:rPr>
        <w:t>impuesto</w:t>
      </w:r>
      <w:r w:rsidRPr="00475199">
        <w:t xml:space="preserve"> es toda prestación obligatoria, en dinero o en especie, que el Estado, en ejercicio de su poder de imperio, </w:t>
      </w:r>
      <w:r>
        <w:t xml:space="preserve">puede </w:t>
      </w:r>
      <w:r w:rsidRPr="00475199">
        <w:t>exig</w:t>
      </w:r>
      <w:r>
        <w:t>ir</w:t>
      </w:r>
      <w:r w:rsidRPr="00475199">
        <w:t xml:space="preserve"> en virtud de ley, sin que se obligue</w:t>
      </w:r>
      <w:r>
        <w:t xml:space="preserve"> </w:t>
      </w:r>
      <w:r w:rsidRPr="00475199">
        <w:t>a una contraprestación, respecto del contribuyente, directamente relacionada con dicha prestación.</w:t>
      </w:r>
    </w:p>
    <w:p w:rsidR="00684572" w:rsidRPr="00475199" w:rsidRDefault="00684572" w:rsidP="00EE58AA">
      <w:pPr>
        <w:pStyle w:val="Prrafodelista"/>
        <w:numPr>
          <w:ilvl w:val="0"/>
          <w:numId w:val="9"/>
        </w:numPr>
        <w:spacing w:line="360" w:lineRule="auto"/>
      </w:pPr>
      <w:r w:rsidRPr="00475199">
        <w:t>La</w:t>
      </w:r>
      <w:r>
        <w:t xml:space="preserve"> </w:t>
      </w:r>
      <w:r w:rsidRPr="00475199">
        <w:rPr>
          <w:u w:val="single"/>
        </w:rPr>
        <w:t>tasa</w:t>
      </w:r>
      <w:r w:rsidRPr="00475199">
        <w:t xml:space="preserve"> es toda prestación obligatoria, en dinero o en especie, que el Estado, en ejercicio de su poder de imperio, </w:t>
      </w:r>
      <w:r>
        <w:t xml:space="preserve">puede </w:t>
      </w:r>
      <w:r w:rsidRPr="00475199">
        <w:t>exig</w:t>
      </w:r>
      <w:r>
        <w:t>ir</w:t>
      </w:r>
      <w:r w:rsidRPr="00475199">
        <w:t>, en virtud de ley, por un servicio o actividad estatal que se particulariza o individualiza en el obligado al pago.</w:t>
      </w:r>
    </w:p>
    <w:p w:rsidR="00684572" w:rsidRPr="00475199" w:rsidRDefault="00684572" w:rsidP="00EE58AA">
      <w:pPr>
        <w:pStyle w:val="Prrafodelista"/>
        <w:numPr>
          <w:ilvl w:val="0"/>
          <w:numId w:val="9"/>
        </w:numPr>
        <w:spacing w:line="360" w:lineRule="auto"/>
      </w:pPr>
      <w:r w:rsidRPr="00475199">
        <w:t xml:space="preserve">La </w:t>
      </w:r>
      <w:r w:rsidRPr="00475199">
        <w:rPr>
          <w:u w:val="single"/>
        </w:rPr>
        <w:t>contribución especial</w:t>
      </w:r>
      <w:r w:rsidRPr="00475199">
        <w:t xml:space="preserve"> es toda prestación obligatoria, en dinero o en especie, que el Estado, en ejercicio de su poder de imperio, </w:t>
      </w:r>
      <w:r>
        <w:t xml:space="preserve">puede </w:t>
      </w:r>
      <w:r w:rsidRPr="00475199">
        <w:t>exig</w:t>
      </w:r>
      <w:r>
        <w:t>ir</w:t>
      </w:r>
      <w:r w:rsidRPr="00475199">
        <w:t>, en virtud de ley, por beneficios individuales o de grupos sociales derivados de la realización de obras o gastos públicos, o de especiales actividades estatales.</w:t>
      </w:r>
    </w:p>
    <w:p w:rsidR="00684572" w:rsidRPr="00475199" w:rsidRDefault="00684572" w:rsidP="0068315B">
      <w:pPr>
        <w:spacing w:line="360" w:lineRule="auto"/>
      </w:pPr>
    </w:p>
    <w:p w:rsidR="0037420D" w:rsidRDefault="00684572" w:rsidP="0037420D">
      <w:pPr>
        <w:spacing w:before="120" w:after="120" w:line="360" w:lineRule="auto"/>
        <w:ind w:firstLine="720"/>
      </w:pPr>
      <w:r w:rsidRPr="00475199">
        <w:t>El sistema impositivo argentino incluye los tres tipos de tributos antes mencionados. En lo que respecta particularmen</w:t>
      </w:r>
      <w:r w:rsidR="00B15D99">
        <w:t>te al contrato del leasing,</w:t>
      </w:r>
      <w:r w:rsidRPr="00475199">
        <w:t xml:space="preserve"> está alcanzado a nivel nacional por el impuesto a las ganancias y el impuesto al valor agregado, y a nivel provincial</w:t>
      </w:r>
      <w:r w:rsidR="00496962">
        <w:t xml:space="preserve"> y en la C.A.B.A</w:t>
      </w:r>
      <w:r w:rsidRPr="00475199">
        <w:t>, por el impuesto de sellos e impuesto sobre los ingresos brutos.</w:t>
      </w:r>
    </w:p>
    <w:p w:rsidR="0037420D" w:rsidRDefault="00684572" w:rsidP="0037420D">
      <w:pPr>
        <w:spacing w:before="120" w:after="120" w:line="360" w:lineRule="auto"/>
        <w:ind w:firstLine="720"/>
      </w:pPr>
      <w:r w:rsidRPr="00475199">
        <w:t>En Argentina el tratamiento tributario del</w:t>
      </w:r>
      <w:r w:rsidR="00F7320D">
        <w:t xml:space="preserve"> leasing </w:t>
      </w:r>
      <w:r w:rsidR="00F7320D" w:rsidRPr="00F002F8">
        <w:t>se diferencia del</w:t>
      </w:r>
      <w:r w:rsidRPr="00F002F8">
        <w:t xml:space="preserve"> contable</w:t>
      </w:r>
      <w:r w:rsidR="00F7320D" w:rsidRPr="00F002F8">
        <w:t xml:space="preserve"> dado que </w:t>
      </w:r>
      <w:r w:rsidRPr="00F002F8">
        <w:t xml:space="preserve"> el decreto 1.038/2000 </w:t>
      </w:r>
      <w:r w:rsidR="00F7320D" w:rsidRPr="00F002F8">
        <w:t xml:space="preserve">para su consideración en el impuesto a las ganancias </w:t>
      </w:r>
      <w:r w:rsidRPr="00F002F8">
        <w:t xml:space="preserve"> </w:t>
      </w:r>
      <w:r w:rsidR="0037420D" w:rsidRPr="00F002F8">
        <w:t xml:space="preserve">los </w:t>
      </w:r>
      <w:r w:rsidRPr="00F002F8">
        <w:t>clasifica según sean contratos asimila</w:t>
      </w:r>
      <w:r w:rsidR="00F7320D" w:rsidRPr="00F002F8">
        <w:t xml:space="preserve">bles a operaciones financieras, </w:t>
      </w:r>
      <w:r w:rsidRPr="00475199">
        <w:t xml:space="preserve">operaciones de locación </w:t>
      </w:r>
      <w:r w:rsidR="00D322F4">
        <w:t>o</w:t>
      </w:r>
      <w:r w:rsidRPr="00475199">
        <w:t xml:space="preserve"> compraventa </w:t>
      </w:r>
      <w:r w:rsidR="0037420D">
        <w:t>financiada.</w:t>
      </w:r>
      <w:r w:rsidRPr="00475199">
        <w:t xml:space="preserve"> </w:t>
      </w:r>
    </w:p>
    <w:p w:rsidR="00684572" w:rsidRPr="00475199" w:rsidRDefault="00F7320D" w:rsidP="0037420D">
      <w:pPr>
        <w:spacing w:before="120" w:after="120" w:line="360" w:lineRule="auto"/>
        <w:ind w:firstLine="720"/>
      </w:pPr>
      <w:r w:rsidRPr="00F002F8">
        <w:lastRenderedPageBreak/>
        <w:t xml:space="preserve">Asumiendo que </w:t>
      </w:r>
      <w:r w:rsidR="00170758" w:rsidRPr="00F002F8">
        <w:t>suele</w:t>
      </w:r>
      <w:r w:rsidR="00684572" w:rsidRPr="00F002F8">
        <w:t xml:space="preserve"> considerar</w:t>
      </w:r>
      <w:r w:rsidR="00170758" w:rsidRPr="00F002F8">
        <w:t xml:space="preserve">se </w:t>
      </w:r>
      <w:r w:rsidR="00684572" w:rsidRPr="00F002F8">
        <w:t xml:space="preserve"> que los aspectos tributarios vinculados al</w:t>
      </w:r>
      <w:r w:rsidR="00684572" w:rsidRPr="00475199">
        <w:t xml:space="preserve"> leasing, resultan de vital importancia a la hora de decidir la celebración o no de un contrato</w:t>
      </w:r>
      <w:r w:rsidR="0037420D">
        <w:t>, r</w:t>
      </w:r>
      <w:r w:rsidR="00684572">
        <w:t>esulta apropiado</w:t>
      </w:r>
      <w:r w:rsidR="00684572" w:rsidRPr="00475199">
        <w:t xml:space="preserve"> realizar un breve desarrollo teórico en forma individual por tributo –explayando sobre los aspectos que</w:t>
      </w:r>
      <w:r w:rsidR="00684572">
        <w:t xml:space="preserve"> se</w:t>
      </w:r>
      <w:r w:rsidR="00684572" w:rsidRPr="00475199">
        <w:t xml:space="preserve"> considera</w:t>
      </w:r>
      <w:r w:rsidR="00684572">
        <w:t>n</w:t>
      </w:r>
      <w:r w:rsidR="00684572" w:rsidRPr="00475199">
        <w:t xml:space="preserve"> más relevantes-, para facilitar su exposición y comprensión.</w:t>
      </w:r>
    </w:p>
    <w:p w:rsidR="00684572" w:rsidRPr="00475199" w:rsidRDefault="00684572" w:rsidP="0068315B">
      <w:pPr>
        <w:spacing w:line="360" w:lineRule="auto"/>
        <w:ind w:firstLine="720"/>
      </w:pPr>
    </w:p>
    <w:p w:rsidR="00684572" w:rsidRPr="00E14863" w:rsidRDefault="00F626DB" w:rsidP="0068315B">
      <w:pPr>
        <w:spacing w:line="360" w:lineRule="auto"/>
        <w:ind w:firstLine="720"/>
        <w:rPr>
          <w:b/>
        </w:rPr>
      </w:pPr>
      <w:r>
        <w:rPr>
          <w:b/>
        </w:rPr>
        <w:t>2.5.</w:t>
      </w:r>
      <w:r w:rsidR="00D57779">
        <w:rPr>
          <w:b/>
        </w:rPr>
        <w:t xml:space="preserve">1. </w:t>
      </w:r>
      <w:r w:rsidR="00684572" w:rsidRPr="00D57779">
        <w:rPr>
          <w:b/>
        </w:rPr>
        <w:t>Impuesto a las Ganancias</w:t>
      </w:r>
    </w:p>
    <w:p w:rsidR="00684572" w:rsidRPr="00E14863" w:rsidRDefault="00684572" w:rsidP="0068315B">
      <w:pPr>
        <w:spacing w:line="360" w:lineRule="auto"/>
        <w:ind w:firstLine="720"/>
        <w:rPr>
          <w:b/>
        </w:rPr>
      </w:pPr>
      <w:r w:rsidRPr="00475199">
        <w:rPr>
          <w:b/>
        </w:rPr>
        <w:t xml:space="preserve">A. Tratamiento para el Dador </w:t>
      </w:r>
    </w:p>
    <w:p w:rsidR="00684572" w:rsidRPr="00F002F8" w:rsidRDefault="00684572" w:rsidP="0068315B">
      <w:pPr>
        <w:spacing w:line="360" w:lineRule="auto"/>
      </w:pPr>
      <w:r w:rsidRPr="00475199">
        <w:tab/>
      </w:r>
      <w:r w:rsidRPr="00F002F8">
        <w:t>E</w:t>
      </w:r>
      <w:r w:rsidR="00170758" w:rsidRPr="00F002F8">
        <w:t>l decreto</w:t>
      </w:r>
      <w:r w:rsidR="004F516D" w:rsidRPr="00F002F8">
        <w:t xml:space="preserve"> 1.038/2000 establece la siguiente</w:t>
      </w:r>
      <w:r w:rsidR="00170758" w:rsidRPr="00F002F8">
        <w:t xml:space="preserve"> clasificación de los contratos de leasing e</w:t>
      </w:r>
      <w:r w:rsidRPr="00F002F8">
        <w:t xml:space="preserve">n función </w:t>
      </w:r>
      <w:r w:rsidR="004F516D" w:rsidRPr="00F002F8">
        <w:t xml:space="preserve">de </w:t>
      </w:r>
      <w:r w:rsidR="00490995" w:rsidRPr="00F002F8">
        <w:t>qui</w:t>
      </w:r>
      <w:r w:rsidR="00490995">
        <w:t>én</w:t>
      </w:r>
      <w:r w:rsidRPr="00F002F8">
        <w:t xml:space="preserve"> </w:t>
      </w:r>
      <w:r w:rsidR="00490995">
        <w:t>sea</w:t>
      </w:r>
      <w:r w:rsidRPr="00F002F8">
        <w:t xml:space="preserve"> el Dador y </w:t>
      </w:r>
      <w:r w:rsidR="00490995">
        <w:t>cuál</w:t>
      </w:r>
      <w:r w:rsidRPr="00F002F8">
        <w:t xml:space="preserve"> </w:t>
      </w:r>
      <w:r w:rsidR="00490995">
        <w:t xml:space="preserve">el </w:t>
      </w:r>
      <w:r w:rsidRPr="00F002F8">
        <w:t>precio que se fije al momento</w:t>
      </w:r>
      <w:r w:rsidR="004F516D" w:rsidRPr="00F002F8">
        <w:t xml:space="preserve"> del ejercicio de la opción</w:t>
      </w:r>
      <w:r w:rsidRPr="00F002F8">
        <w:t>:</w:t>
      </w:r>
    </w:p>
    <w:p w:rsidR="00684572" w:rsidRPr="00475199" w:rsidRDefault="00684572" w:rsidP="00EE58AA">
      <w:pPr>
        <w:pStyle w:val="Prrafodelista"/>
        <w:numPr>
          <w:ilvl w:val="0"/>
          <w:numId w:val="18"/>
        </w:numPr>
        <w:spacing w:line="360" w:lineRule="auto"/>
        <w:ind w:left="1170"/>
      </w:pPr>
      <w:r w:rsidRPr="00475199">
        <w:t>Asimilados a Operación Financiera.</w:t>
      </w:r>
    </w:p>
    <w:p w:rsidR="00684572" w:rsidRPr="00475199" w:rsidRDefault="00684572" w:rsidP="00EE58AA">
      <w:pPr>
        <w:pStyle w:val="Prrafodelista"/>
        <w:numPr>
          <w:ilvl w:val="0"/>
          <w:numId w:val="18"/>
        </w:numPr>
        <w:spacing w:line="360" w:lineRule="auto"/>
        <w:ind w:left="1170"/>
      </w:pPr>
      <w:r w:rsidRPr="00475199">
        <w:t>Asimilados a Operación de Locación.</w:t>
      </w:r>
    </w:p>
    <w:p w:rsidR="00684572" w:rsidRPr="00475199" w:rsidRDefault="00684572" w:rsidP="00EE58AA">
      <w:pPr>
        <w:pStyle w:val="Prrafodelista"/>
        <w:numPr>
          <w:ilvl w:val="0"/>
          <w:numId w:val="18"/>
        </w:numPr>
        <w:spacing w:line="360" w:lineRule="auto"/>
        <w:ind w:left="1170"/>
      </w:pPr>
      <w:r w:rsidRPr="00475199">
        <w:t>Asimilados a Operación de Compraventa.</w:t>
      </w:r>
    </w:p>
    <w:p w:rsidR="00684572" w:rsidRPr="00475199" w:rsidRDefault="00684572" w:rsidP="0068315B">
      <w:pPr>
        <w:pStyle w:val="Prrafodelista"/>
        <w:spacing w:line="360" w:lineRule="auto"/>
      </w:pPr>
    </w:p>
    <w:p w:rsidR="00684572" w:rsidRPr="00475199" w:rsidRDefault="00684572" w:rsidP="0068315B">
      <w:pPr>
        <w:spacing w:line="360" w:lineRule="auto"/>
        <w:rPr>
          <w:b/>
        </w:rPr>
      </w:pPr>
      <w:r w:rsidRPr="00475199">
        <w:rPr>
          <w:b/>
        </w:rPr>
        <w:t>A.a. Contratos asimilados a Operaciones Financieras</w:t>
      </w:r>
    </w:p>
    <w:p w:rsidR="00684572" w:rsidRPr="00475199" w:rsidRDefault="00684572" w:rsidP="0068315B">
      <w:pPr>
        <w:spacing w:line="360" w:lineRule="auto"/>
      </w:pPr>
      <w:r w:rsidRPr="00475199">
        <w:t>A.a.1. P</w:t>
      </w:r>
      <w:r>
        <w:t>odrán</w:t>
      </w:r>
      <w:r w:rsidRPr="00475199">
        <w:t xml:space="preserve"> ser dadores:</w:t>
      </w:r>
    </w:p>
    <w:p w:rsidR="00684572" w:rsidRPr="00475199" w:rsidRDefault="00684572" w:rsidP="00EE58AA">
      <w:pPr>
        <w:pStyle w:val="Prrafodelista"/>
        <w:numPr>
          <w:ilvl w:val="0"/>
          <w:numId w:val="19"/>
        </w:numPr>
        <w:spacing w:line="360" w:lineRule="auto"/>
      </w:pPr>
      <w:r w:rsidRPr="00475199">
        <w:t>Entidades financieras regidas por la ley 21.526</w:t>
      </w:r>
    </w:p>
    <w:p w:rsidR="00684572" w:rsidRPr="00475199" w:rsidRDefault="00684572" w:rsidP="00EE58AA">
      <w:pPr>
        <w:pStyle w:val="Prrafodelista"/>
        <w:numPr>
          <w:ilvl w:val="0"/>
          <w:numId w:val="19"/>
        </w:numPr>
        <w:spacing w:line="360" w:lineRule="auto"/>
      </w:pPr>
      <w:r w:rsidRPr="00475199">
        <w:t xml:space="preserve">Fideicomisos financieros </w:t>
      </w:r>
      <w:r w:rsidR="00B73CC4" w:rsidRPr="00475199">
        <w:t>constitu</w:t>
      </w:r>
      <w:r w:rsidR="00B73CC4">
        <w:t>id</w:t>
      </w:r>
      <w:r w:rsidR="00B73CC4" w:rsidRPr="00475199">
        <w:t>os</w:t>
      </w:r>
      <w:r w:rsidRPr="00475199">
        <w:t xml:space="preserve"> conforme a la ley 24.441</w:t>
      </w:r>
    </w:p>
    <w:p w:rsidR="00684572" w:rsidRPr="00475199" w:rsidRDefault="00684572" w:rsidP="00EE58AA">
      <w:pPr>
        <w:pStyle w:val="Prrafodelista"/>
        <w:numPr>
          <w:ilvl w:val="0"/>
          <w:numId w:val="19"/>
        </w:numPr>
        <w:spacing w:line="360" w:lineRule="auto"/>
      </w:pPr>
      <w:r w:rsidRPr="00475199">
        <w:t>Empresas que tengan como objeto principal la celebración de contratos de leasing</w:t>
      </w:r>
    </w:p>
    <w:p w:rsidR="00684572" w:rsidRPr="00475199" w:rsidRDefault="00684572" w:rsidP="0068315B">
      <w:pPr>
        <w:pStyle w:val="Prrafodelista"/>
        <w:spacing w:line="360" w:lineRule="auto"/>
      </w:pPr>
    </w:p>
    <w:p w:rsidR="00684572" w:rsidRPr="00475199" w:rsidRDefault="00684572" w:rsidP="0068315B">
      <w:pPr>
        <w:spacing w:line="360" w:lineRule="auto"/>
      </w:pPr>
      <w:r w:rsidRPr="00475199">
        <w:t>A.a.2. Condiciones que deben cumplirse:</w:t>
      </w:r>
    </w:p>
    <w:p w:rsidR="00684572" w:rsidRPr="00475199" w:rsidRDefault="00684572" w:rsidP="00EE58AA">
      <w:pPr>
        <w:pStyle w:val="Prrafodelista"/>
        <w:numPr>
          <w:ilvl w:val="0"/>
          <w:numId w:val="20"/>
        </w:numPr>
        <w:spacing w:line="360" w:lineRule="auto"/>
      </w:pPr>
      <w:r w:rsidRPr="00475199">
        <w:t xml:space="preserve">Duración del contrato superior al 50%, 20% o 10% de la vida útil del bien, según se trate de bienes muebles, inmuebles no destinados a vivienda e inmuebles destinados a vivienda y conforme la tabla anexa del Decreto 1.038/2000. Tratándose de intangibles, atento la </w:t>
      </w:r>
      <w:r w:rsidR="004E787B">
        <w:t>falta de definiciones u observaciones puntuales respecto a la duración de</w:t>
      </w:r>
      <w:r w:rsidRPr="00475199">
        <w:t xml:space="preserve"> la vida útil a </w:t>
      </w:r>
      <w:r w:rsidR="004E787B">
        <w:t>considerar para aquellos</w:t>
      </w:r>
      <w:r w:rsidRPr="00475199">
        <w:t xml:space="preserve">, </w:t>
      </w:r>
      <w:r w:rsidR="004E787B">
        <w:t xml:space="preserve"> es que </w:t>
      </w:r>
      <w:r>
        <w:t>se deberá tomar</w:t>
      </w:r>
      <w:r w:rsidRPr="00475199">
        <w:t xml:space="preserve"> una vida útil razonable conforme la naturaleza del mismo.</w:t>
      </w:r>
    </w:p>
    <w:p w:rsidR="00684572" w:rsidRPr="00475199" w:rsidRDefault="00684572" w:rsidP="00EE58AA">
      <w:pPr>
        <w:pStyle w:val="Prrafodelista"/>
        <w:numPr>
          <w:ilvl w:val="0"/>
          <w:numId w:val="20"/>
        </w:numPr>
        <w:spacing w:line="360" w:lineRule="auto"/>
      </w:pPr>
      <w:r w:rsidRPr="00475199">
        <w:lastRenderedPageBreak/>
        <w:t>Respecto al valor de la opción de compra el mismo debe</w:t>
      </w:r>
      <w:r>
        <w:t>rá</w:t>
      </w:r>
      <w:r w:rsidRPr="00475199">
        <w:t xml:space="preserve"> ser un importe cierto, determinado y fijado en el contrato.</w:t>
      </w:r>
    </w:p>
    <w:p w:rsidR="00684572" w:rsidRPr="00475199" w:rsidRDefault="00684572" w:rsidP="0068315B">
      <w:pPr>
        <w:pStyle w:val="Prrafodelista"/>
        <w:spacing w:line="360" w:lineRule="auto"/>
      </w:pPr>
    </w:p>
    <w:p w:rsidR="00684572" w:rsidRPr="00475199" w:rsidRDefault="00684572" w:rsidP="0068315B">
      <w:pPr>
        <w:spacing w:line="360" w:lineRule="auto"/>
      </w:pPr>
      <w:r w:rsidRPr="00475199">
        <w:t>A.a.3. Determinación de la amortización impositiva para el dador:</w:t>
      </w:r>
    </w:p>
    <w:p w:rsidR="00684572" w:rsidRDefault="00684572" w:rsidP="00EE58AA">
      <w:pPr>
        <w:pStyle w:val="Prrafodelista"/>
        <w:numPr>
          <w:ilvl w:val="0"/>
          <w:numId w:val="21"/>
        </w:numPr>
        <w:spacing w:line="360" w:lineRule="auto"/>
        <w:ind w:left="810" w:hanging="450"/>
      </w:pPr>
      <w:r w:rsidRPr="00475199">
        <w:t xml:space="preserve">El dador </w:t>
      </w:r>
      <w:r>
        <w:t>podrá</w:t>
      </w:r>
      <w:r w:rsidRPr="00475199">
        <w:t xml:space="preserve"> amortizar el bien tomando como vida útil la duración del contrato de leasing. </w:t>
      </w:r>
    </w:p>
    <w:p w:rsidR="00684572" w:rsidRPr="00475199" w:rsidRDefault="00684572" w:rsidP="00EE58AA">
      <w:pPr>
        <w:pStyle w:val="Prrafodelista"/>
        <w:numPr>
          <w:ilvl w:val="0"/>
          <w:numId w:val="21"/>
        </w:numPr>
        <w:spacing w:line="360" w:lineRule="auto"/>
        <w:ind w:left="810" w:hanging="450"/>
      </w:pPr>
      <w:r>
        <w:t>Se ejemplificar</w:t>
      </w:r>
      <w:r w:rsidR="00C830C7">
        <w:t>á</w:t>
      </w:r>
      <w:r>
        <w:t xml:space="preserve"> en forma numérica para facilitar la comprensión</w:t>
      </w:r>
      <w:r w:rsidR="004F516D">
        <w:t>:</w:t>
      </w:r>
    </w:p>
    <w:p w:rsidR="00684572" w:rsidRPr="00475199" w:rsidRDefault="00684572" w:rsidP="00EE58AA">
      <w:pPr>
        <w:pStyle w:val="Prrafodelista"/>
        <w:numPr>
          <w:ilvl w:val="0"/>
          <w:numId w:val="33"/>
        </w:numPr>
        <w:spacing w:line="360" w:lineRule="auto"/>
      </w:pPr>
      <w:r w:rsidRPr="00475199">
        <w:t>Rodado, vida útil 60 meses (conforme tabla anexa</w:t>
      </w:r>
      <w:r w:rsidRPr="00475199">
        <w:rPr>
          <w:rStyle w:val="Refdenotaalpie"/>
        </w:rPr>
        <w:footnoteReference w:id="12"/>
      </w:r>
      <w:r w:rsidRPr="00475199">
        <w:t xml:space="preserve"> del decreto 1.038/2000)</w:t>
      </w:r>
    </w:p>
    <w:p w:rsidR="00684572" w:rsidRPr="00475199" w:rsidRDefault="00684572" w:rsidP="00EE58AA">
      <w:pPr>
        <w:pStyle w:val="Prrafodelista"/>
        <w:numPr>
          <w:ilvl w:val="0"/>
          <w:numId w:val="33"/>
        </w:numPr>
        <w:spacing w:line="360" w:lineRule="auto"/>
      </w:pPr>
      <w:r w:rsidRPr="00475199">
        <w:t>Valor, $ 10.000</w:t>
      </w:r>
    </w:p>
    <w:p w:rsidR="00684572" w:rsidRPr="00475199" w:rsidRDefault="00684572" w:rsidP="00EE58AA">
      <w:pPr>
        <w:pStyle w:val="Prrafodelista"/>
        <w:numPr>
          <w:ilvl w:val="0"/>
          <w:numId w:val="33"/>
        </w:numPr>
        <w:spacing w:line="360" w:lineRule="auto"/>
      </w:pPr>
      <w:r w:rsidRPr="00475199">
        <w:t>Valor residual al momento del ejercicio de la opción, 15% del valor del bien.</w:t>
      </w:r>
    </w:p>
    <w:p w:rsidR="00684572" w:rsidRPr="00475199" w:rsidRDefault="004F516D" w:rsidP="00EE58AA">
      <w:pPr>
        <w:pStyle w:val="Prrafodelista"/>
        <w:numPr>
          <w:ilvl w:val="0"/>
          <w:numId w:val="33"/>
        </w:numPr>
        <w:spacing w:line="360" w:lineRule="auto"/>
      </w:pPr>
      <w:r>
        <w:t xml:space="preserve">Porción del </w:t>
      </w:r>
      <w:r w:rsidRPr="00F002F8">
        <w:t>valor sujeto</w:t>
      </w:r>
      <w:r w:rsidR="00684572" w:rsidRPr="00F002F8">
        <w:t xml:space="preserve"> a</w:t>
      </w:r>
      <w:r w:rsidR="00684572" w:rsidRPr="00475199">
        <w:t xml:space="preserve"> amortización, 85%</w:t>
      </w:r>
      <w:r w:rsidR="00B235BA">
        <w:t xml:space="preserve"> (100% total - 15% opción)</w:t>
      </w:r>
    </w:p>
    <w:p w:rsidR="00684572" w:rsidRPr="00475199" w:rsidRDefault="00684572" w:rsidP="00EE58AA">
      <w:pPr>
        <w:pStyle w:val="Prrafodelista"/>
        <w:numPr>
          <w:ilvl w:val="0"/>
          <w:numId w:val="33"/>
        </w:numPr>
        <w:spacing w:line="360" w:lineRule="auto"/>
      </w:pPr>
      <w:r w:rsidRPr="00475199">
        <w:t xml:space="preserve">Vida útil </w:t>
      </w:r>
      <w:r w:rsidR="00CC1825">
        <w:t xml:space="preserve">mínima para </w:t>
      </w:r>
      <w:r w:rsidRPr="00475199">
        <w:t>ser asimilado a operación financiera, 31 meses (50% de la vida útil según tabla = 30 meses)</w:t>
      </w:r>
    </w:p>
    <w:p w:rsidR="00684572" w:rsidRPr="00475199" w:rsidRDefault="00684572" w:rsidP="00EE58AA">
      <w:pPr>
        <w:pStyle w:val="Prrafodelista"/>
        <w:numPr>
          <w:ilvl w:val="0"/>
          <w:numId w:val="33"/>
        </w:numPr>
        <w:spacing w:line="360" w:lineRule="auto"/>
      </w:pPr>
      <w:r w:rsidRPr="00475199">
        <w:t>Determinación de la amortización impositiva mensual para el dador (o recupero del capital invertido)</w:t>
      </w:r>
    </w:p>
    <w:p w:rsidR="00684572" w:rsidRPr="00475199" w:rsidRDefault="00684572" w:rsidP="0068315B">
      <w:pPr>
        <w:pStyle w:val="Prrafodelista"/>
        <w:spacing w:line="360" w:lineRule="auto"/>
        <w:ind w:left="810"/>
      </w:pPr>
    </w:p>
    <w:p w:rsidR="00684572" w:rsidRPr="00DC2BF2" w:rsidRDefault="00DE60F4" w:rsidP="0068315B">
      <w:pPr>
        <w:spacing w:line="360" w:lineRule="auto"/>
        <w:rPr>
          <w:i/>
        </w:rPr>
      </w:pPr>
      <m:oMathPara>
        <m:oMathParaPr>
          <m:jc m:val="center"/>
        </m:oMathParaPr>
        <m:oMath>
          <m:f>
            <m:fPr>
              <m:ctrlPr>
                <w:rPr>
                  <w:rFonts w:ascii="Cambria Math" w:hAnsi="Cambria Math"/>
                  <w:i/>
                </w:rPr>
              </m:ctrlPr>
            </m:fPr>
            <m:num>
              <m:r>
                <m:rPr>
                  <m:nor/>
                </m:rPr>
                <w:rPr>
                  <w:rFonts w:ascii="Cambria Math" w:hAnsi="Cambria Math"/>
                  <w:i/>
                </w:rPr>
                <m:t>Valor del rodado sujeto a amortización*Porción del valor sujeta a amortización</m:t>
              </m:r>
            </m:num>
            <m:den>
              <m:r>
                <m:rPr>
                  <m:nor/>
                </m:rPr>
                <w:rPr>
                  <w:rFonts w:ascii="Cambria Math" w:hAnsi="Cambria Math"/>
                  <w:i/>
                </w:rPr>
                <m:t>Vida útil establecida</m:t>
              </m:r>
            </m:den>
          </m:f>
        </m:oMath>
      </m:oMathPara>
    </w:p>
    <w:p w:rsidR="00684572" w:rsidRPr="00475199" w:rsidRDefault="00684572" w:rsidP="0068315B">
      <w:pPr>
        <w:pStyle w:val="Epgrafe"/>
        <w:spacing w:line="360" w:lineRule="auto"/>
        <w:jc w:val="center"/>
        <w:rPr>
          <w:sz w:val="24"/>
          <w:szCs w:val="24"/>
        </w:rPr>
      </w:pPr>
      <w:r>
        <w:rPr>
          <w:sz w:val="24"/>
          <w:szCs w:val="24"/>
        </w:rPr>
        <w:t>Ecuación</w:t>
      </w:r>
      <w:r w:rsidRPr="00475199">
        <w:rPr>
          <w:sz w:val="24"/>
          <w:szCs w:val="24"/>
        </w:rPr>
        <w:t xml:space="preserve">  </w:t>
      </w:r>
      <w:r w:rsidR="00DE60F4" w:rsidRPr="00475199">
        <w:rPr>
          <w:sz w:val="24"/>
          <w:szCs w:val="24"/>
        </w:rPr>
        <w:fldChar w:fldCharType="begin"/>
      </w:r>
      <w:r w:rsidRPr="00475199">
        <w:rPr>
          <w:sz w:val="24"/>
          <w:szCs w:val="24"/>
        </w:rPr>
        <w:instrText xml:space="preserve"> SEQ Ecuacion_ \* ARABIC </w:instrText>
      </w:r>
      <w:r w:rsidR="00DE60F4" w:rsidRPr="00475199">
        <w:rPr>
          <w:sz w:val="24"/>
          <w:szCs w:val="24"/>
        </w:rPr>
        <w:fldChar w:fldCharType="separate"/>
      </w:r>
      <w:r w:rsidR="00E72E6B">
        <w:rPr>
          <w:noProof/>
          <w:sz w:val="24"/>
          <w:szCs w:val="24"/>
        </w:rPr>
        <w:t>1</w:t>
      </w:r>
      <w:r w:rsidR="00DE60F4" w:rsidRPr="00475199">
        <w:rPr>
          <w:sz w:val="24"/>
          <w:szCs w:val="24"/>
        </w:rPr>
        <w:fldChar w:fldCharType="end"/>
      </w:r>
    </w:p>
    <w:p w:rsidR="00684572" w:rsidRPr="00475199" w:rsidRDefault="00684572" w:rsidP="0068315B">
      <w:pPr>
        <w:spacing w:line="360" w:lineRule="auto"/>
      </w:pPr>
    </w:p>
    <w:p w:rsidR="00684572" w:rsidRPr="00475199" w:rsidRDefault="00DE60F4" w:rsidP="0068315B">
      <w:pPr>
        <w:spacing w:line="360" w:lineRule="auto"/>
      </w:pPr>
      <m:oMathPara>
        <m:oMath>
          <m:f>
            <m:fPr>
              <m:ctrlPr>
                <w:rPr>
                  <w:rFonts w:ascii="Cambria Math" w:hAnsi="Cambria Math"/>
                  <w:i/>
                </w:rPr>
              </m:ctrlPr>
            </m:fPr>
            <m:num>
              <m:r>
                <m:rPr>
                  <m:nor/>
                </m:rPr>
                <w:rPr>
                  <w:rFonts w:ascii="Cambria Math" w:hAnsi="Cambria Math"/>
                </w:rPr>
                <m:t>$ 10.000 * 0,85</m:t>
              </m:r>
            </m:num>
            <m:den>
              <m:r>
                <m:rPr>
                  <m:nor/>
                </m:rPr>
                <w:rPr>
                  <w:rFonts w:ascii="Cambria Math" w:hAnsi="Cambria Math"/>
                </w:rPr>
                <m:t>31</m:t>
              </m:r>
            </m:den>
          </m:f>
          <m:r>
            <w:rPr>
              <w:rFonts w:ascii="Cambria Math" w:hAnsi="Cambria Math"/>
            </w:rPr>
            <m:t>=$ 274,20</m:t>
          </m:r>
        </m:oMath>
      </m:oMathPara>
    </w:p>
    <w:p w:rsidR="00684572" w:rsidRPr="00475199" w:rsidRDefault="00684572" w:rsidP="0068315B">
      <w:pPr>
        <w:spacing w:line="360" w:lineRule="auto"/>
      </w:pPr>
    </w:p>
    <w:p w:rsidR="00684572" w:rsidRPr="00475199" w:rsidRDefault="00684572" w:rsidP="0068315B">
      <w:pPr>
        <w:spacing w:line="360" w:lineRule="auto"/>
      </w:pPr>
      <w:r w:rsidRPr="00475199">
        <w:t xml:space="preserve">A.a.4. </w:t>
      </w:r>
      <w:r w:rsidR="004E627B">
        <w:t>Determinación del porcentaje del valor residual para el dador</w:t>
      </w:r>
      <w:r w:rsidRPr="00475199">
        <w:t>:</w:t>
      </w:r>
    </w:p>
    <w:p w:rsidR="00684572" w:rsidRPr="00475199" w:rsidRDefault="00684572" w:rsidP="00EE58AA">
      <w:pPr>
        <w:pStyle w:val="Prrafodelista"/>
        <w:numPr>
          <w:ilvl w:val="0"/>
          <w:numId w:val="22"/>
        </w:numPr>
        <w:spacing w:line="360" w:lineRule="auto"/>
      </w:pPr>
      <w:r w:rsidRPr="00475199">
        <w:t>Para el caso de operaciones asimiladas a financ</w:t>
      </w:r>
      <w:r w:rsidR="004F516D">
        <w:t xml:space="preserve">ieras, no existe un valor </w:t>
      </w:r>
      <w:r w:rsidRPr="00475199">
        <w:t xml:space="preserve"> </w:t>
      </w:r>
      <w:r w:rsidRPr="00F002F8">
        <w:t xml:space="preserve">porcentual </w:t>
      </w:r>
      <w:r w:rsidR="004F516D" w:rsidRPr="00F002F8">
        <w:t xml:space="preserve"> mínimo </w:t>
      </w:r>
      <w:r w:rsidRPr="00F002F8">
        <w:t xml:space="preserve">que </w:t>
      </w:r>
      <w:r w:rsidRPr="00475199">
        <w:t xml:space="preserve">deba ser asignado como valor residual. </w:t>
      </w:r>
    </w:p>
    <w:p w:rsidR="00684572" w:rsidRDefault="00684572" w:rsidP="00EE58AA">
      <w:pPr>
        <w:pStyle w:val="Prrafodelista"/>
        <w:numPr>
          <w:ilvl w:val="0"/>
          <w:numId w:val="22"/>
        </w:numPr>
        <w:spacing w:line="360" w:lineRule="auto"/>
      </w:pPr>
      <w:r w:rsidRPr="00475199">
        <w:t xml:space="preserve">No obstante, el mismo nunca </w:t>
      </w:r>
      <w:r>
        <w:t xml:space="preserve">podrá ser cero, ya que, de serlo, no </w:t>
      </w:r>
      <w:r w:rsidRPr="00475199">
        <w:t>existiría opción</w:t>
      </w:r>
      <w:r>
        <w:t xml:space="preserve"> de compra</w:t>
      </w:r>
      <w:r w:rsidRPr="00475199">
        <w:t xml:space="preserve"> a ejercer.</w:t>
      </w:r>
    </w:p>
    <w:p w:rsidR="00C85576" w:rsidRDefault="00C85576" w:rsidP="0068315B">
      <w:pPr>
        <w:spacing w:line="360" w:lineRule="auto"/>
      </w:pPr>
    </w:p>
    <w:p w:rsidR="00684572" w:rsidRPr="00475199" w:rsidRDefault="00684572" w:rsidP="00C85576">
      <w:pPr>
        <w:spacing w:before="120" w:after="120" w:line="360" w:lineRule="auto"/>
      </w:pPr>
      <w:r w:rsidRPr="00475199">
        <w:t xml:space="preserve">A.a.5. </w:t>
      </w:r>
      <w:r w:rsidR="004E627B">
        <w:t>Determinación de</w:t>
      </w:r>
      <w:r w:rsidRPr="00475199">
        <w:t xml:space="preserve"> la ganancia bruta para el </w:t>
      </w:r>
      <w:r w:rsidR="004E627B">
        <w:t>dador</w:t>
      </w:r>
    </w:p>
    <w:p w:rsidR="00684572" w:rsidRPr="00475199" w:rsidRDefault="00684572" w:rsidP="00EE58AA">
      <w:pPr>
        <w:pStyle w:val="Prrafodelista"/>
        <w:numPr>
          <w:ilvl w:val="0"/>
          <w:numId w:val="26"/>
        </w:numPr>
        <w:spacing w:line="360" w:lineRule="auto"/>
      </w:pPr>
      <w:r w:rsidRPr="00475199">
        <w:t xml:space="preserve">Durante el periodo de alquiler: </w:t>
      </w:r>
    </w:p>
    <w:p w:rsidR="00684572" w:rsidRPr="00475199" w:rsidRDefault="00684572" w:rsidP="0068315B">
      <w:pPr>
        <w:pStyle w:val="Prrafodelista"/>
        <w:spacing w:line="360" w:lineRule="auto"/>
      </w:pPr>
    </w:p>
    <w:p w:rsidR="00684572" w:rsidRPr="00475199" w:rsidRDefault="00684572" w:rsidP="0068315B">
      <w:pPr>
        <w:pStyle w:val="Prrafodelista"/>
        <w:spacing w:line="360" w:lineRule="auto"/>
      </w:pPr>
      <w:r w:rsidRPr="00475199">
        <w:rPr>
          <w:i/>
        </w:rPr>
        <w:t xml:space="preserve">Ganancia Bruta= Canon – Recupero del Capital Invertido, </w:t>
      </w:r>
      <w:r w:rsidRPr="00475199">
        <w:t xml:space="preserve"> donde</w:t>
      </w:r>
    </w:p>
    <w:p w:rsidR="00684572" w:rsidRPr="00475199" w:rsidRDefault="00684572" w:rsidP="0068315B">
      <w:pPr>
        <w:spacing w:line="360" w:lineRule="auto"/>
      </w:pPr>
    </w:p>
    <w:p w:rsidR="00684572" w:rsidRPr="00475199" w:rsidRDefault="00684572" w:rsidP="0068315B">
      <w:pPr>
        <w:spacing w:line="360" w:lineRule="auto"/>
      </w:pPr>
      <w:r w:rsidRPr="00475199">
        <w:t xml:space="preserve">Recupero del Capital Invertido: es la amortización impositiva mensual, conforme </w:t>
      </w:r>
      <w:r>
        <w:t xml:space="preserve">Ecuación </w:t>
      </w:r>
      <w:r w:rsidRPr="00475199">
        <w:t>Nro. 1.</w:t>
      </w:r>
    </w:p>
    <w:p w:rsidR="00684572" w:rsidRPr="00475199" w:rsidRDefault="00684572" w:rsidP="0068315B">
      <w:pPr>
        <w:pStyle w:val="Prrafodelista"/>
        <w:spacing w:line="360" w:lineRule="auto"/>
        <w:rPr>
          <w:i/>
        </w:rPr>
      </w:pPr>
    </w:p>
    <w:p w:rsidR="00684572" w:rsidRPr="00475199" w:rsidRDefault="00684572" w:rsidP="00EE58AA">
      <w:pPr>
        <w:pStyle w:val="Prrafodelista"/>
        <w:numPr>
          <w:ilvl w:val="0"/>
          <w:numId w:val="26"/>
        </w:numPr>
        <w:spacing w:line="360" w:lineRule="auto"/>
      </w:pPr>
      <w:r w:rsidRPr="00475199">
        <w:t>Ejercicio de la opción de compra en la fecha estipulada:</w:t>
      </w:r>
    </w:p>
    <w:p w:rsidR="00684572" w:rsidRPr="00475199" w:rsidRDefault="00684572" w:rsidP="0068315B">
      <w:pPr>
        <w:pStyle w:val="Prrafodelista"/>
        <w:spacing w:line="360" w:lineRule="auto"/>
      </w:pPr>
    </w:p>
    <w:p w:rsidR="00684572" w:rsidRPr="00475199" w:rsidRDefault="00684572" w:rsidP="0068315B">
      <w:pPr>
        <w:pStyle w:val="Prrafodelista"/>
        <w:spacing w:line="360" w:lineRule="auto"/>
      </w:pPr>
      <w:r w:rsidRPr="00475199">
        <w:rPr>
          <w:i/>
        </w:rPr>
        <w:t xml:space="preserve">Ganancia Bruta= Precio de Venta – Costo Computable, </w:t>
      </w:r>
      <w:r w:rsidRPr="00475199">
        <w:t>donde</w:t>
      </w:r>
    </w:p>
    <w:p w:rsidR="00684572" w:rsidRPr="00475199" w:rsidRDefault="00684572" w:rsidP="0068315B">
      <w:pPr>
        <w:pStyle w:val="Prrafodelista"/>
        <w:spacing w:line="360" w:lineRule="auto"/>
        <w:rPr>
          <w:i/>
        </w:rPr>
      </w:pPr>
    </w:p>
    <w:p w:rsidR="00684572" w:rsidRPr="00475199" w:rsidRDefault="00684572" w:rsidP="0068315B">
      <w:pPr>
        <w:spacing w:line="360" w:lineRule="auto"/>
      </w:pPr>
      <w:r w:rsidRPr="00475199">
        <w:t xml:space="preserve">Precio de Venta: no </w:t>
      </w:r>
      <w:r>
        <w:t xml:space="preserve">deberá </w:t>
      </w:r>
      <w:r w:rsidRPr="00475199">
        <w:t>ser inferior al precio de la opción de compra</w:t>
      </w:r>
    </w:p>
    <w:p w:rsidR="00684572" w:rsidRPr="00475199" w:rsidRDefault="00684572" w:rsidP="0068315B">
      <w:pPr>
        <w:spacing w:line="360" w:lineRule="auto"/>
      </w:pPr>
      <w:r w:rsidRPr="00475199">
        <w:t>Costo Computable: Valor de Adquisición – Capital Recuperado</w:t>
      </w:r>
    </w:p>
    <w:p w:rsidR="00684572" w:rsidRPr="00475199" w:rsidRDefault="00684572" w:rsidP="0068315B">
      <w:pPr>
        <w:spacing w:line="360" w:lineRule="auto"/>
      </w:pPr>
      <w:r w:rsidRPr="00475199">
        <w:t>Capital Recuperado: Recupero del Capital Invertido * Nro. de cánones</w:t>
      </w:r>
    </w:p>
    <w:p w:rsidR="00684572" w:rsidRPr="00475199" w:rsidRDefault="00684572" w:rsidP="0068315B">
      <w:pPr>
        <w:spacing w:line="360" w:lineRule="auto"/>
      </w:pPr>
    </w:p>
    <w:p w:rsidR="00684572" w:rsidRPr="00475199" w:rsidRDefault="00684572" w:rsidP="00EE58AA">
      <w:pPr>
        <w:pStyle w:val="Prrafodelista"/>
        <w:numPr>
          <w:ilvl w:val="0"/>
          <w:numId w:val="26"/>
        </w:numPr>
        <w:spacing w:line="360" w:lineRule="auto"/>
      </w:pPr>
      <w:r w:rsidRPr="00475199">
        <w:t>Ejercicio anticipado de la opción de compra:</w:t>
      </w:r>
    </w:p>
    <w:p w:rsidR="00684572" w:rsidRPr="00475199" w:rsidRDefault="00684572" w:rsidP="0068315B">
      <w:pPr>
        <w:spacing w:line="360" w:lineRule="auto"/>
      </w:pPr>
    </w:p>
    <w:p w:rsidR="00684572" w:rsidRPr="00475199" w:rsidRDefault="00684572" w:rsidP="0068315B">
      <w:pPr>
        <w:pStyle w:val="Prrafodelista"/>
        <w:spacing w:line="360" w:lineRule="auto"/>
        <w:rPr>
          <w:i/>
        </w:rPr>
      </w:pPr>
      <w:r w:rsidRPr="00475199">
        <w:rPr>
          <w:i/>
        </w:rPr>
        <w:t>Ganancia Bruta= Precio de Venta + Recupero de Capital de los Cánones Anticipados – Costo Computable</w:t>
      </w:r>
    </w:p>
    <w:p w:rsidR="00684572" w:rsidRPr="00475199" w:rsidRDefault="00684572" w:rsidP="0068315B">
      <w:pPr>
        <w:pStyle w:val="Prrafodelista"/>
        <w:spacing w:line="360" w:lineRule="auto"/>
        <w:rPr>
          <w:i/>
        </w:rPr>
      </w:pPr>
    </w:p>
    <w:p w:rsidR="00684572" w:rsidRPr="00475199" w:rsidRDefault="00684572" w:rsidP="0068315B">
      <w:pPr>
        <w:spacing w:line="360" w:lineRule="auto"/>
        <w:rPr>
          <w:b/>
        </w:rPr>
      </w:pPr>
      <w:r w:rsidRPr="00475199">
        <w:rPr>
          <w:b/>
        </w:rPr>
        <w:t>A.b. Contratos asimilados a Operaciones de Locación</w:t>
      </w:r>
    </w:p>
    <w:p w:rsidR="00684572" w:rsidRPr="00475199" w:rsidRDefault="00684572" w:rsidP="0068315B">
      <w:pPr>
        <w:spacing w:line="360" w:lineRule="auto"/>
      </w:pPr>
      <w:r w:rsidRPr="00475199">
        <w:t>A.b.1. P</w:t>
      </w:r>
      <w:r>
        <w:t xml:space="preserve">odrán </w:t>
      </w:r>
      <w:r w:rsidRPr="00475199">
        <w:t>ser dadores:</w:t>
      </w:r>
    </w:p>
    <w:p w:rsidR="00684572" w:rsidRPr="00475199" w:rsidRDefault="00684572" w:rsidP="00EE58AA">
      <w:pPr>
        <w:pStyle w:val="Prrafodelista"/>
        <w:numPr>
          <w:ilvl w:val="0"/>
          <w:numId w:val="19"/>
        </w:numPr>
        <w:spacing w:line="360" w:lineRule="auto"/>
      </w:pPr>
      <w:r w:rsidRPr="00475199">
        <w:t>Cualquier sujeto. No existen restricciones.</w:t>
      </w:r>
    </w:p>
    <w:p w:rsidR="00684572" w:rsidRPr="00475199" w:rsidRDefault="00684572" w:rsidP="0068315B">
      <w:pPr>
        <w:pStyle w:val="Prrafodelista"/>
        <w:spacing w:line="360" w:lineRule="auto"/>
      </w:pPr>
    </w:p>
    <w:p w:rsidR="00684572" w:rsidRPr="00475199" w:rsidRDefault="00684572" w:rsidP="0068315B">
      <w:pPr>
        <w:spacing w:line="360" w:lineRule="auto"/>
      </w:pPr>
      <w:r w:rsidRPr="00475199">
        <w:t>A.b.2. Condiciones que deben cumplirse:</w:t>
      </w:r>
    </w:p>
    <w:p w:rsidR="00684572" w:rsidRPr="00475199" w:rsidRDefault="00684572" w:rsidP="00EE58AA">
      <w:pPr>
        <w:pStyle w:val="Prrafodelista"/>
        <w:numPr>
          <w:ilvl w:val="0"/>
          <w:numId w:val="20"/>
        </w:numPr>
        <w:spacing w:line="360" w:lineRule="auto"/>
      </w:pPr>
      <w:r w:rsidRPr="00475199">
        <w:t>Duración del contrato, a voluntad de las partes. No hay duración predeterminada por la normativa.</w:t>
      </w:r>
    </w:p>
    <w:p w:rsidR="00684572" w:rsidRDefault="00684572" w:rsidP="00EE58AA">
      <w:pPr>
        <w:pStyle w:val="Prrafodelista"/>
        <w:numPr>
          <w:ilvl w:val="0"/>
          <w:numId w:val="20"/>
        </w:numPr>
        <w:spacing w:line="360" w:lineRule="auto"/>
      </w:pPr>
      <w:r w:rsidRPr="00475199">
        <w:lastRenderedPageBreak/>
        <w:t>Respecto al valor de la opción de compra el mismo debe</w:t>
      </w:r>
      <w:r>
        <w:t>rá</w:t>
      </w:r>
      <w:r w:rsidRPr="00475199">
        <w:t xml:space="preserve"> ser por un importe no menor al fijado en el contrato, incluso </w:t>
      </w:r>
      <w:r>
        <w:t xml:space="preserve">podrá </w:t>
      </w:r>
      <w:r w:rsidRPr="00475199">
        <w:t>ser el valor de plaza.</w:t>
      </w:r>
    </w:p>
    <w:p w:rsidR="00E14863" w:rsidRPr="00475199" w:rsidRDefault="00E14863" w:rsidP="00EE58AA">
      <w:pPr>
        <w:pStyle w:val="Prrafodelista"/>
        <w:numPr>
          <w:ilvl w:val="0"/>
          <w:numId w:val="20"/>
        </w:numPr>
        <w:spacing w:line="360" w:lineRule="auto"/>
      </w:pPr>
    </w:p>
    <w:p w:rsidR="00684572" w:rsidRPr="00475199" w:rsidRDefault="00684572" w:rsidP="0068315B">
      <w:pPr>
        <w:spacing w:line="360" w:lineRule="auto"/>
      </w:pPr>
      <w:r w:rsidRPr="00475199">
        <w:t>A.b.3. Determinación de la amortización impositiva para el dador:</w:t>
      </w:r>
    </w:p>
    <w:p w:rsidR="00684572" w:rsidRPr="00475199" w:rsidRDefault="00684572" w:rsidP="00EE58AA">
      <w:pPr>
        <w:pStyle w:val="Prrafodelista"/>
        <w:numPr>
          <w:ilvl w:val="0"/>
          <w:numId w:val="21"/>
        </w:numPr>
        <w:spacing w:line="360" w:lineRule="auto"/>
        <w:ind w:left="810" w:hanging="450"/>
      </w:pPr>
      <w:r w:rsidRPr="00475199">
        <w:t>El dador deberá amortizar el bien conforme a las disposiciones generales de la Ley de Impuesto a las Ganancias.</w:t>
      </w:r>
      <w:r>
        <w:t xml:space="preserve"> Es decir,</w:t>
      </w:r>
      <w:r w:rsidRPr="00475199">
        <w:t xml:space="preserve"> el bien se </w:t>
      </w:r>
      <w:r>
        <w:t xml:space="preserve">deberá </w:t>
      </w:r>
      <w:r w:rsidRPr="00475199">
        <w:t>amortiza</w:t>
      </w:r>
      <w:r>
        <w:t>r</w:t>
      </w:r>
      <w:r w:rsidRPr="00475199">
        <w:t xml:space="preserve"> conforme los años de vida útil que tenga el mismo.</w:t>
      </w:r>
    </w:p>
    <w:p w:rsidR="00684572" w:rsidRPr="00475199" w:rsidRDefault="00684572" w:rsidP="00EE58AA">
      <w:pPr>
        <w:pStyle w:val="Prrafodelista"/>
        <w:numPr>
          <w:ilvl w:val="0"/>
          <w:numId w:val="21"/>
        </w:numPr>
        <w:spacing w:line="360" w:lineRule="auto"/>
        <w:ind w:left="810" w:hanging="450"/>
      </w:pPr>
      <w:r w:rsidRPr="00475199">
        <w:t>Siguiendo el ejemplo numérico anterior</w:t>
      </w:r>
    </w:p>
    <w:p w:rsidR="00684572" w:rsidRPr="00475199" w:rsidRDefault="00684572" w:rsidP="00EE58AA">
      <w:pPr>
        <w:pStyle w:val="Prrafodelista"/>
        <w:numPr>
          <w:ilvl w:val="0"/>
          <w:numId w:val="34"/>
        </w:numPr>
        <w:spacing w:line="360" w:lineRule="auto"/>
      </w:pPr>
      <w:r w:rsidRPr="00475199">
        <w:t>Determinación de la amortización impositiva mensual para el dador</w:t>
      </w:r>
    </w:p>
    <w:p w:rsidR="00684572" w:rsidRPr="00475199" w:rsidRDefault="00684572" w:rsidP="0068315B">
      <w:pPr>
        <w:pStyle w:val="Prrafodelista"/>
        <w:spacing w:line="360" w:lineRule="auto"/>
        <w:ind w:left="810"/>
      </w:pPr>
    </w:p>
    <w:p w:rsidR="00684572" w:rsidRPr="00DC2BF2" w:rsidRDefault="00DE60F4" w:rsidP="0068315B">
      <w:pPr>
        <w:keepNext/>
        <w:spacing w:line="360" w:lineRule="auto"/>
        <w:rPr>
          <w:i/>
        </w:rPr>
      </w:pPr>
      <m:oMathPara>
        <m:oMath>
          <m:f>
            <m:fPr>
              <m:ctrlPr>
                <w:rPr>
                  <w:rFonts w:ascii="Cambria Math" w:hAnsi="Cambria Math"/>
                  <w:i/>
                </w:rPr>
              </m:ctrlPr>
            </m:fPr>
            <m:num>
              <m:r>
                <m:rPr>
                  <m:nor/>
                </m:rPr>
                <w:rPr>
                  <w:rFonts w:ascii="Cambria Math" w:hAnsi="Cambria Math"/>
                  <w:i/>
                </w:rPr>
                <m:t>Valor del rodado sujeto a amortización</m:t>
              </m:r>
            </m:num>
            <m:den>
              <m:r>
                <m:rPr>
                  <m:nor/>
                </m:rPr>
                <w:rPr>
                  <w:rFonts w:ascii="Cambria Math" w:hAnsi="Cambria Math"/>
                  <w:i/>
                </w:rPr>
                <m:t xml:space="preserve">Vida útil </m:t>
              </m:r>
            </m:den>
          </m:f>
        </m:oMath>
      </m:oMathPara>
    </w:p>
    <w:p w:rsidR="00684572" w:rsidRPr="00475199" w:rsidRDefault="00684572" w:rsidP="0068315B">
      <w:pPr>
        <w:pStyle w:val="Epgrafe"/>
        <w:spacing w:line="360" w:lineRule="auto"/>
        <w:ind w:left="2160" w:hanging="2160"/>
        <w:jc w:val="center"/>
        <w:rPr>
          <w:sz w:val="24"/>
          <w:szCs w:val="24"/>
        </w:rPr>
      </w:pPr>
      <w:r>
        <w:rPr>
          <w:sz w:val="24"/>
          <w:szCs w:val="24"/>
        </w:rPr>
        <w:t>Ecuación</w:t>
      </w:r>
      <w:r w:rsidRPr="00475199">
        <w:rPr>
          <w:sz w:val="24"/>
          <w:szCs w:val="24"/>
        </w:rPr>
        <w:t xml:space="preserve">  </w:t>
      </w:r>
      <w:r w:rsidR="00DE60F4" w:rsidRPr="00475199">
        <w:rPr>
          <w:sz w:val="24"/>
          <w:szCs w:val="24"/>
        </w:rPr>
        <w:fldChar w:fldCharType="begin"/>
      </w:r>
      <w:r w:rsidRPr="00475199">
        <w:rPr>
          <w:sz w:val="24"/>
          <w:szCs w:val="24"/>
        </w:rPr>
        <w:instrText xml:space="preserve"> SEQ Ecuacion_ \* ARABIC </w:instrText>
      </w:r>
      <w:r w:rsidR="00DE60F4" w:rsidRPr="00475199">
        <w:rPr>
          <w:sz w:val="24"/>
          <w:szCs w:val="24"/>
        </w:rPr>
        <w:fldChar w:fldCharType="separate"/>
      </w:r>
      <w:r w:rsidR="00E72E6B">
        <w:rPr>
          <w:noProof/>
          <w:sz w:val="24"/>
          <w:szCs w:val="24"/>
        </w:rPr>
        <w:t>2</w:t>
      </w:r>
      <w:r w:rsidR="00DE60F4" w:rsidRPr="00475199">
        <w:rPr>
          <w:sz w:val="24"/>
          <w:szCs w:val="24"/>
        </w:rPr>
        <w:fldChar w:fldCharType="end"/>
      </w:r>
      <w:r>
        <w:rPr>
          <w:sz w:val="24"/>
          <w:szCs w:val="24"/>
        </w:rPr>
        <w:t xml:space="preserve"> </w:t>
      </w:r>
    </w:p>
    <w:p w:rsidR="00684572" w:rsidRPr="00475199" w:rsidRDefault="00684572" w:rsidP="0068315B">
      <w:pPr>
        <w:spacing w:line="360" w:lineRule="auto"/>
      </w:pPr>
    </w:p>
    <w:p w:rsidR="00684572" w:rsidRPr="00475199" w:rsidRDefault="00DE60F4" w:rsidP="0068315B">
      <w:pPr>
        <w:spacing w:line="360" w:lineRule="auto"/>
      </w:pPr>
      <m:oMathPara>
        <m:oMath>
          <m:f>
            <m:fPr>
              <m:ctrlPr>
                <w:rPr>
                  <w:rFonts w:ascii="Cambria Math" w:hAnsi="Cambria Math"/>
                  <w:i/>
                </w:rPr>
              </m:ctrlPr>
            </m:fPr>
            <m:num>
              <m:r>
                <m:rPr>
                  <m:nor/>
                </m:rPr>
                <w:rPr>
                  <w:rFonts w:ascii="Cambria Math" w:hAnsi="Cambria Math"/>
                </w:rPr>
                <m:t xml:space="preserve">$ 10.000 </m:t>
              </m:r>
            </m:num>
            <m:den>
              <m:r>
                <m:rPr>
                  <m:nor/>
                </m:rPr>
                <w:rPr>
                  <w:rFonts w:ascii="Cambria Math" w:hAnsi="Cambria Math"/>
                </w:rPr>
                <m:t>60</m:t>
              </m:r>
            </m:den>
          </m:f>
          <m:r>
            <w:rPr>
              <w:rFonts w:ascii="Cambria Math" w:hAnsi="Cambria Math"/>
            </w:rPr>
            <m:t>=$ 166,67</m:t>
          </m:r>
        </m:oMath>
      </m:oMathPara>
    </w:p>
    <w:p w:rsidR="00684572" w:rsidRPr="00475199" w:rsidRDefault="00684572" w:rsidP="0068315B">
      <w:pPr>
        <w:spacing w:line="360" w:lineRule="auto"/>
      </w:pPr>
    </w:p>
    <w:p w:rsidR="00684572" w:rsidRPr="00475199" w:rsidRDefault="00684572" w:rsidP="0068315B">
      <w:pPr>
        <w:spacing w:line="360" w:lineRule="auto"/>
      </w:pPr>
      <w:r w:rsidRPr="00475199">
        <w:t xml:space="preserve">A.b.4. </w:t>
      </w:r>
      <w:r w:rsidR="00C85576">
        <w:t>Determinación del porcentaje del valor residual para el dador</w:t>
      </w:r>
      <w:r w:rsidRPr="00475199">
        <w:t>:</w:t>
      </w:r>
    </w:p>
    <w:p w:rsidR="00684572" w:rsidRPr="00475199" w:rsidRDefault="00684572" w:rsidP="00EE58AA">
      <w:pPr>
        <w:pStyle w:val="Prrafodelista"/>
        <w:numPr>
          <w:ilvl w:val="0"/>
          <w:numId w:val="22"/>
        </w:numPr>
        <w:spacing w:line="360" w:lineRule="auto"/>
      </w:pPr>
      <w:r w:rsidRPr="00475199">
        <w:t xml:space="preserve">Para el caso de operaciones asimiladas a locación, el dador no </w:t>
      </w:r>
      <w:r>
        <w:t xml:space="preserve">podrá </w:t>
      </w:r>
      <w:r w:rsidRPr="00475199">
        <w:t xml:space="preserve"> fijar el valor residual. </w:t>
      </w:r>
    </w:p>
    <w:p w:rsidR="00684572" w:rsidRPr="00475199" w:rsidRDefault="00684572" w:rsidP="00EE58AA">
      <w:pPr>
        <w:pStyle w:val="Prrafodelista"/>
        <w:numPr>
          <w:ilvl w:val="0"/>
          <w:numId w:val="22"/>
        </w:numPr>
        <w:spacing w:line="360" w:lineRule="auto"/>
      </w:pPr>
      <w:r w:rsidRPr="00475199">
        <w:t>El valor residual del bien por el que se ejer</w:t>
      </w:r>
      <w:r>
        <w:t>za</w:t>
      </w:r>
      <w:r w:rsidRPr="00475199">
        <w:t xml:space="preserve"> la opción </w:t>
      </w:r>
      <w:r>
        <w:t>deberá</w:t>
      </w:r>
      <w:r w:rsidRPr="00475199">
        <w:t xml:space="preserve"> responder al importe que se obt</w:t>
      </w:r>
      <w:r>
        <w:t>enga</w:t>
      </w:r>
      <w:r w:rsidRPr="00475199">
        <w:t xml:space="preserve"> una vez deducidas las amortizaciones, calculadas de conformidad a lo manifestado en el apartado anterior</w:t>
      </w:r>
      <w:r>
        <w:t>,</w:t>
      </w:r>
      <w:r w:rsidRPr="00475199">
        <w:t xml:space="preserve"> por el periodo de duración del contrato.</w:t>
      </w:r>
    </w:p>
    <w:p w:rsidR="00684572" w:rsidRPr="00475199" w:rsidRDefault="00684572" w:rsidP="00EE58AA">
      <w:pPr>
        <w:pStyle w:val="Prrafodelista"/>
        <w:numPr>
          <w:ilvl w:val="0"/>
          <w:numId w:val="22"/>
        </w:numPr>
        <w:spacing w:line="360" w:lineRule="auto"/>
      </w:pPr>
      <w:r w:rsidRPr="00475199">
        <w:t xml:space="preserve">Si el valor de venta del bien, </w:t>
      </w:r>
      <w:r>
        <w:t>al</w:t>
      </w:r>
      <w:r w:rsidRPr="00475199">
        <w:t xml:space="preserve"> momento del ejercicio de la opción, </w:t>
      </w:r>
      <w:r>
        <w:t xml:space="preserve">fuese </w:t>
      </w:r>
      <w:r w:rsidRPr="00475199">
        <w:t>inferior al costo computable determinado conforme al párrafo anterior, el tratamiento que correspond</w:t>
      </w:r>
      <w:r>
        <w:t>e</w:t>
      </w:r>
      <w:r w:rsidRPr="00475199">
        <w:t xml:space="preserve"> </w:t>
      </w:r>
      <w:r>
        <w:t xml:space="preserve">aplicar </w:t>
      </w:r>
      <w:r w:rsidRPr="00475199">
        <w:t xml:space="preserve">para el impuesto a las ganancias </w:t>
      </w:r>
      <w:r>
        <w:t>será</w:t>
      </w:r>
      <w:r w:rsidRPr="00475199">
        <w:t xml:space="preserve"> el de contratos asimilados a operaciones de compraventa.</w:t>
      </w:r>
    </w:p>
    <w:p w:rsidR="00684572" w:rsidRPr="00475199" w:rsidRDefault="00684572" w:rsidP="0068315B">
      <w:pPr>
        <w:pStyle w:val="Prrafodelista"/>
        <w:spacing w:line="360" w:lineRule="auto"/>
      </w:pPr>
    </w:p>
    <w:p w:rsidR="00684572" w:rsidRPr="00475199" w:rsidRDefault="00684572" w:rsidP="0068315B">
      <w:pPr>
        <w:spacing w:line="360" w:lineRule="auto"/>
      </w:pPr>
      <w:r w:rsidRPr="00475199">
        <w:t xml:space="preserve">A.b.5. </w:t>
      </w:r>
      <w:r w:rsidR="00C85576">
        <w:t xml:space="preserve">Determinación de </w:t>
      </w:r>
      <w:r w:rsidRPr="00475199">
        <w:t xml:space="preserve"> la ganancia bruta para el dador:</w:t>
      </w:r>
    </w:p>
    <w:p w:rsidR="00684572" w:rsidRPr="00475199" w:rsidRDefault="00684572" w:rsidP="00EE58AA">
      <w:pPr>
        <w:pStyle w:val="Prrafodelista"/>
        <w:numPr>
          <w:ilvl w:val="0"/>
          <w:numId w:val="26"/>
        </w:numPr>
        <w:spacing w:line="360" w:lineRule="auto"/>
      </w:pPr>
      <w:r w:rsidRPr="00475199">
        <w:t xml:space="preserve">Durante el periodo de alquiler: </w:t>
      </w:r>
    </w:p>
    <w:p w:rsidR="00684572" w:rsidRPr="00475199" w:rsidRDefault="00684572" w:rsidP="0068315B">
      <w:pPr>
        <w:pStyle w:val="Prrafodelista"/>
        <w:spacing w:line="360" w:lineRule="auto"/>
      </w:pPr>
    </w:p>
    <w:p w:rsidR="00684572" w:rsidRPr="00475199" w:rsidRDefault="00684572" w:rsidP="0068315B">
      <w:pPr>
        <w:pStyle w:val="Prrafodelista"/>
        <w:spacing w:line="360" w:lineRule="auto"/>
      </w:pPr>
      <w:r w:rsidRPr="00475199">
        <w:rPr>
          <w:i/>
        </w:rPr>
        <w:t xml:space="preserve">Ganancia Bruta= Canon – Amortización, </w:t>
      </w:r>
      <w:r w:rsidRPr="00475199">
        <w:t xml:space="preserve"> donde</w:t>
      </w:r>
    </w:p>
    <w:p w:rsidR="00684572" w:rsidRPr="00475199" w:rsidRDefault="00684572" w:rsidP="0068315B">
      <w:pPr>
        <w:spacing w:line="360" w:lineRule="auto"/>
      </w:pPr>
    </w:p>
    <w:p w:rsidR="00684572" w:rsidRPr="00475199" w:rsidRDefault="00684572" w:rsidP="0068315B">
      <w:pPr>
        <w:spacing w:line="360" w:lineRule="auto"/>
      </w:pPr>
      <w:r w:rsidRPr="00475199">
        <w:t xml:space="preserve">Amortización: es la amortización mensual, conforme </w:t>
      </w:r>
      <w:r>
        <w:t xml:space="preserve">Ecuación </w:t>
      </w:r>
      <w:r w:rsidRPr="00475199">
        <w:t xml:space="preserve"> Nro. 2.</w:t>
      </w:r>
    </w:p>
    <w:p w:rsidR="00684572" w:rsidRPr="00475199" w:rsidRDefault="00684572" w:rsidP="0068315B">
      <w:pPr>
        <w:pStyle w:val="Prrafodelista"/>
        <w:spacing w:line="360" w:lineRule="auto"/>
        <w:rPr>
          <w:i/>
        </w:rPr>
      </w:pPr>
    </w:p>
    <w:p w:rsidR="00684572" w:rsidRPr="00475199" w:rsidRDefault="00684572" w:rsidP="00EE58AA">
      <w:pPr>
        <w:pStyle w:val="Prrafodelista"/>
        <w:numPr>
          <w:ilvl w:val="0"/>
          <w:numId w:val="26"/>
        </w:numPr>
        <w:spacing w:line="360" w:lineRule="auto"/>
      </w:pPr>
      <w:r w:rsidRPr="00475199">
        <w:t>Ejercicio de la opción de compra en la fecha estipulada:</w:t>
      </w:r>
    </w:p>
    <w:p w:rsidR="00684572" w:rsidRPr="00475199" w:rsidRDefault="00684572" w:rsidP="0068315B">
      <w:pPr>
        <w:pStyle w:val="Prrafodelista"/>
        <w:spacing w:line="360" w:lineRule="auto"/>
      </w:pPr>
    </w:p>
    <w:p w:rsidR="00684572" w:rsidRPr="00475199" w:rsidRDefault="00684572" w:rsidP="0068315B">
      <w:pPr>
        <w:pStyle w:val="Prrafodelista"/>
        <w:spacing w:line="360" w:lineRule="auto"/>
      </w:pPr>
      <w:r w:rsidRPr="00475199">
        <w:rPr>
          <w:i/>
        </w:rPr>
        <w:t xml:space="preserve">Ganancia Bruta= Precio de Venta – Costo Computable, </w:t>
      </w:r>
      <w:r w:rsidRPr="00475199">
        <w:t>donde</w:t>
      </w:r>
    </w:p>
    <w:p w:rsidR="00684572" w:rsidRPr="00475199" w:rsidRDefault="00684572" w:rsidP="0068315B">
      <w:pPr>
        <w:pStyle w:val="Prrafodelista"/>
        <w:spacing w:line="360" w:lineRule="auto"/>
        <w:rPr>
          <w:i/>
        </w:rPr>
      </w:pPr>
    </w:p>
    <w:p w:rsidR="00684572" w:rsidRPr="00475199" w:rsidRDefault="00684572" w:rsidP="0068315B">
      <w:pPr>
        <w:spacing w:line="360" w:lineRule="auto"/>
      </w:pPr>
      <w:r w:rsidRPr="00475199">
        <w:t xml:space="preserve">Precio de Venta: no </w:t>
      </w:r>
      <w:r>
        <w:t>deberá</w:t>
      </w:r>
      <w:r w:rsidRPr="00475199">
        <w:t xml:space="preserve"> ser inferior al precio de la opción de compra</w:t>
      </w:r>
    </w:p>
    <w:p w:rsidR="00684572" w:rsidRPr="00475199" w:rsidRDefault="00684572" w:rsidP="0068315B">
      <w:pPr>
        <w:spacing w:line="360" w:lineRule="auto"/>
      </w:pPr>
      <w:r w:rsidRPr="00475199">
        <w:t xml:space="preserve">Costo Computable: Valor de Adquisición – Amortizaciones Acumuladas </w:t>
      </w:r>
    </w:p>
    <w:p w:rsidR="00684572" w:rsidRPr="00475199" w:rsidRDefault="00684572" w:rsidP="0068315B">
      <w:pPr>
        <w:spacing w:line="360" w:lineRule="auto"/>
      </w:pPr>
      <w:r w:rsidRPr="00475199">
        <w:t>Amortizaciones Acumuladas: Amortización * Nro. de periodos</w:t>
      </w:r>
    </w:p>
    <w:p w:rsidR="00684572" w:rsidRPr="00475199" w:rsidRDefault="00684572" w:rsidP="0068315B">
      <w:pPr>
        <w:spacing w:line="360" w:lineRule="auto"/>
      </w:pPr>
    </w:p>
    <w:p w:rsidR="00684572" w:rsidRPr="00475199" w:rsidRDefault="00684572" w:rsidP="00EE58AA">
      <w:pPr>
        <w:pStyle w:val="Prrafodelista"/>
        <w:numPr>
          <w:ilvl w:val="0"/>
          <w:numId w:val="26"/>
        </w:numPr>
        <w:spacing w:line="360" w:lineRule="auto"/>
      </w:pPr>
      <w:r w:rsidRPr="00475199">
        <w:t>Ejercicio anticipado de la opción de compra:</w:t>
      </w:r>
    </w:p>
    <w:p w:rsidR="00684572" w:rsidRPr="00475199" w:rsidRDefault="00684572" w:rsidP="0068315B">
      <w:pPr>
        <w:spacing w:line="360" w:lineRule="auto"/>
      </w:pPr>
    </w:p>
    <w:p w:rsidR="00684572" w:rsidRPr="00475199" w:rsidRDefault="00684572" w:rsidP="0068315B">
      <w:pPr>
        <w:pStyle w:val="Prrafodelista"/>
        <w:spacing w:line="360" w:lineRule="auto"/>
        <w:rPr>
          <w:i/>
        </w:rPr>
      </w:pPr>
      <w:r w:rsidRPr="00475199">
        <w:rPr>
          <w:i/>
        </w:rPr>
        <w:t>Ganancia Bruta= Precio de Venta + Amortización de los Periodos Anticipados – Costo Computable</w:t>
      </w:r>
    </w:p>
    <w:p w:rsidR="00684572" w:rsidRPr="00475199" w:rsidRDefault="00684572" w:rsidP="0068315B">
      <w:pPr>
        <w:spacing w:line="360" w:lineRule="auto"/>
      </w:pPr>
    </w:p>
    <w:p w:rsidR="0037420D" w:rsidRDefault="00684572">
      <w:pPr>
        <w:spacing w:line="360" w:lineRule="auto"/>
        <w:rPr>
          <w:b/>
        </w:rPr>
      </w:pPr>
      <w:r w:rsidRPr="00475199">
        <w:rPr>
          <w:b/>
        </w:rPr>
        <w:t>A.c. Contratos asimilados a Operaciones de Compraventa</w:t>
      </w:r>
    </w:p>
    <w:p w:rsidR="0037420D" w:rsidRDefault="00684572">
      <w:pPr>
        <w:spacing w:line="360" w:lineRule="auto"/>
      </w:pPr>
      <w:r w:rsidRPr="00475199">
        <w:t>A.c.1. P</w:t>
      </w:r>
      <w:r>
        <w:t>odrán</w:t>
      </w:r>
      <w:r w:rsidRPr="00475199">
        <w:t xml:space="preserve"> ser dadores:</w:t>
      </w:r>
    </w:p>
    <w:p w:rsidR="0037420D" w:rsidRDefault="00684572" w:rsidP="00EE58AA">
      <w:pPr>
        <w:pStyle w:val="Prrafodelista"/>
        <w:numPr>
          <w:ilvl w:val="0"/>
          <w:numId w:val="19"/>
        </w:numPr>
        <w:spacing w:line="360" w:lineRule="auto"/>
      </w:pPr>
      <w:r w:rsidRPr="00475199">
        <w:t>Cualquier sujeto. No existen restricciones.</w:t>
      </w:r>
    </w:p>
    <w:p w:rsidR="0037420D" w:rsidRDefault="0037420D">
      <w:pPr>
        <w:pStyle w:val="Prrafodelista"/>
        <w:spacing w:line="360" w:lineRule="auto"/>
      </w:pPr>
    </w:p>
    <w:p w:rsidR="0037420D" w:rsidRDefault="00684572">
      <w:pPr>
        <w:spacing w:line="360" w:lineRule="auto"/>
      </w:pPr>
      <w:r w:rsidRPr="00475199">
        <w:t>A.c.2. Condiciones que debe</w:t>
      </w:r>
      <w:r>
        <w:t>rán</w:t>
      </w:r>
      <w:r w:rsidRPr="00475199">
        <w:t xml:space="preserve"> cumplirse:</w:t>
      </w:r>
    </w:p>
    <w:p w:rsidR="0037420D" w:rsidRDefault="00684572" w:rsidP="00EE58AA">
      <w:pPr>
        <w:pStyle w:val="Prrafodelista"/>
        <w:numPr>
          <w:ilvl w:val="0"/>
          <w:numId w:val="20"/>
        </w:numPr>
        <w:spacing w:line="360" w:lineRule="auto"/>
      </w:pPr>
      <w:r w:rsidRPr="00475199">
        <w:t>Duración del contrato, a voluntad de las partes. No hay duración predeterminada por la normativa.</w:t>
      </w:r>
    </w:p>
    <w:p w:rsidR="0037420D" w:rsidRDefault="00684572" w:rsidP="00EE58AA">
      <w:pPr>
        <w:pStyle w:val="Prrafodelista"/>
        <w:numPr>
          <w:ilvl w:val="0"/>
          <w:numId w:val="20"/>
        </w:numPr>
        <w:spacing w:line="360" w:lineRule="auto"/>
      </w:pPr>
      <w:r w:rsidRPr="00475199">
        <w:t>Respecto al valor de la opción de compra, para encuadrar como operación de compraventa, deberá ser inferior al costo computable impositivo del mismo.</w:t>
      </w:r>
    </w:p>
    <w:p w:rsidR="0037420D" w:rsidRDefault="0037420D">
      <w:pPr>
        <w:pStyle w:val="Prrafodelista"/>
        <w:spacing w:line="360" w:lineRule="auto"/>
      </w:pPr>
    </w:p>
    <w:p w:rsidR="0037420D" w:rsidRDefault="00684572">
      <w:pPr>
        <w:spacing w:line="360" w:lineRule="auto"/>
      </w:pPr>
      <w:r w:rsidRPr="00475199">
        <w:t>A.c.3. Determinación de la amortización impositiva para el dador:</w:t>
      </w:r>
    </w:p>
    <w:p w:rsidR="0037420D" w:rsidRDefault="00684572" w:rsidP="00EE58AA">
      <w:pPr>
        <w:pStyle w:val="Prrafodelista"/>
        <w:numPr>
          <w:ilvl w:val="0"/>
          <w:numId w:val="21"/>
        </w:numPr>
        <w:spacing w:line="360" w:lineRule="auto"/>
        <w:ind w:left="810" w:hanging="450"/>
      </w:pPr>
      <w:r w:rsidRPr="00475199">
        <w:lastRenderedPageBreak/>
        <w:t xml:space="preserve">Por encuadrarse, desde el inicio de la operatoria, como una venta financiada, el dador no podrá amortizar el bien, ya que estará formando parte del patrimonio del </w:t>
      </w:r>
      <w:r w:rsidR="00912A76">
        <w:t>tomador</w:t>
      </w:r>
      <w:r w:rsidRPr="00475199">
        <w:t>.</w:t>
      </w:r>
    </w:p>
    <w:p w:rsidR="0037420D" w:rsidRDefault="0037420D">
      <w:pPr>
        <w:spacing w:line="360" w:lineRule="auto"/>
      </w:pPr>
    </w:p>
    <w:p w:rsidR="0037420D" w:rsidRDefault="00684572">
      <w:pPr>
        <w:spacing w:line="360" w:lineRule="auto"/>
      </w:pPr>
      <w:r w:rsidRPr="00475199">
        <w:t xml:space="preserve">A.c.4. </w:t>
      </w:r>
      <w:r w:rsidR="00C85576">
        <w:t>Determinación del porcentaje del valor residual para el dador</w:t>
      </w:r>
      <w:r w:rsidRPr="00475199">
        <w:t>:</w:t>
      </w:r>
    </w:p>
    <w:p w:rsidR="0037420D" w:rsidRDefault="00684572" w:rsidP="00EE58AA">
      <w:pPr>
        <w:pStyle w:val="Prrafodelista"/>
        <w:numPr>
          <w:ilvl w:val="0"/>
          <w:numId w:val="22"/>
        </w:numPr>
        <w:spacing w:line="360" w:lineRule="auto"/>
      </w:pPr>
      <w:r w:rsidRPr="00475199">
        <w:t xml:space="preserve">La norma considera a este tipo de contratos como una venta financiada desde el inicio, </w:t>
      </w:r>
      <w:r>
        <w:t xml:space="preserve">por </w:t>
      </w:r>
      <w:r w:rsidRPr="00475199">
        <w:t>lo cual el bien pasa</w:t>
      </w:r>
      <w:r>
        <w:t>rá</w:t>
      </w:r>
      <w:r w:rsidRPr="00475199">
        <w:t xml:space="preserve"> a ser del tomador a partir de su efectiva posesión.</w:t>
      </w:r>
    </w:p>
    <w:p w:rsidR="00684572" w:rsidRPr="00475199" w:rsidRDefault="00684572" w:rsidP="00EE58AA">
      <w:pPr>
        <w:pStyle w:val="Prrafodelista"/>
        <w:numPr>
          <w:ilvl w:val="0"/>
          <w:numId w:val="22"/>
        </w:numPr>
        <w:spacing w:line="360" w:lineRule="auto"/>
      </w:pPr>
      <w:r w:rsidRPr="00475199">
        <w:t>El valor de venta del bien, en el momento del ejercicio de la opción, deberá ser inferior al costo computable determinado conforme al párrafo anterior.</w:t>
      </w:r>
    </w:p>
    <w:p w:rsidR="00684572" w:rsidRPr="00475199" w:rsidRDefault="00684572" w:rsidP="0068315B">
      <w:pPr>
        <w:spacing w:line="360" w:lineRule="auto"/>
      </w:pPr>
    </w:p>
    <w:p w:rsidR="00684572" w:rsidRPr="00475199" w:rsidRDefault="00684572" w:rsidP="0068315B">
      <w:pPr>
        <w:spacing w:line="360" w:lineRule="auto"/>
      </w:pPr>
      <w:r w:rsidRPr="00475199">
        <w:t xml:space="preserve">A.c.5. </w:t>
      </w:r>
      <w:r w:rsidR="00C85576">
        <w:t>Determinación de</w:t>
      </w:r>
      <w:r w:rsidRPr="00475199">
        <w:t xml:space="preserve"> la ganancia bruta para el dador:</w:t>
      </w:r>
    </w:p>
    <w:p w:rsidR="00684572" w:rsidRDefault="00737467" w:rsidP="00EE58AA">
      <w:pPr>
        <w:pStyle w:val="Prrafodelista"/>
        <w:numPr>
          <w:ilvl w:val="0"/>
          <w:numId w:val="26"/>
        </w:numPr>
        <w:spacing w:line="360" w:lineRule="auto"/>
      </w:pPr>
      <w:r>
        <w:t>Durante el perío</w:t>
      </w:r>
      <w:r w:rsidRPr="00475199">
        <w:t>do</w:t>
      </w:r>
      <w:r w:rsidR="00684572" w:rsidRPr="00475199">
        <w:t xml:space="preserve"> de financiamiento: </w:t>
      </w:r>
    </w:p>
    <w:p w:rsidR="00684572" w:rsidRPr="00475199" w:rsidRDefault="00684572" w:rsidP="0068315B">
      <w:pPr>
        <w:pStyle w:val="Prrafodelista"/>
        <w:spacing w:line="360" w:lineRule="auto"/>
      </w:pPr>
    </w:p>
    <w:p w:rsidR="00684572" w:rsidRDefault="00684572" w:rsidP="0068315B">
      <w:pPr>
        <w:pStyle w:val="Prrafodelista"/>
        <w:spacing w:line="360" w:lineRule="auto"/>
      </w:pPr>
      <w:r w:rsidRPr="00475199">
        <w:rPr>
          <w:i/>
        </w:rPr>
        <w:t>Ganancia Bruta= Intereses por financiación devengados en cada periodo</w:t>
      </w:r>
      <w:r w:rsidRPr="00475199">
        <w:rPr>
          <w:rStyle w:val="Refdenotaalpie"/>
          <w:i/>
        </w:rPr>
        <w:footnoteReference w:id="13"/>
      </w:r>
      <w:r w:rsidRPr="00475199">
        <w:rPr>
          <w:i/>
        </w:rPr>
        <w:t xml:space="preserve">, </w:t>
      </w:r>
      <w:r w:rsidRPr="00475199">
        <w:t xml:space="preserve"> donde</w:t>
      </w:r>
    </w:p>
    <w:p w:rsidR="00684572" w:rsidRPr="00475199" w:rsidRDefault="00684572" w:rsidP="0068315B">
      <w:pPr>
        <w:pStyle w:val="Prrafodelista"/>
        <w:spacing w:line="360" w:lineRule="auto"/>
      </w:pPr>
    </w:p>
    <w:p w:rsidR="00684572" w:rsidRPr="00475199" w:rsidRDefault="00684572" w:rsidP="0068315B">
      <w:pPr>
        <w:spacing w:line="360" w:lineRule="auto"/>
      </w:pPr>
      <w:r w:rsidRPr="00475199">
        <w:t>Sumatoria de los cánones + precio de la opción de compra = Monto del Contrato</w:t>
      </w:r>
    </w:p>
    <w:p w:rsidR="00684572" w:rsidRPr="00475199" w:rsidRDefault="00684572" w:rsidP="0068315B">
      <w:pPr>
        <w:spacing w:line="360" w:lineRule="auto"/>
      </w:pPr>
      <w:r w:rsidRPr="00475199">
        <w:t>Monto del Contrato – Costo del bien para el dador= Intereses por financiación total</w:t>
      </w:r>
    </w:p>
    <w:p w:rsidR="00684572" w:rsidRPr="00475199" w:rsidRDefault="00684572" w:rsidP="0068315B">
      <w:pPr>
        <w:spacing w:line="360" w:lineRule="auto"/>
        <w:ind w:left="1440" w:hanging="1440"/>
      </w:pPr>
      <w:r w:rsidRPr="00475199">
        <w:t>Intereses por financiación total / N</w:t>
      </w:r>
      <w:r w:rsidR="00746726">
        <w:t>ú</w:t>
      </w:r>
      <w:r w:rsidRPr="00475199">
        <w:t xml:space="preserve">mero de </w:t>
      </w:r>
      <w:r w:rsidR="00737467">
        <w:t>perío</w:t>
      </w:r>
      <w:r w:rsidR="00737467" w:rsidRPr="00475199">
        <w:t>do</w:t>
      </w:r>
      <w:r w:rsidRPr="00475199">
        <w:t>s= Intereses por fina</w:t>
      </w:r>
      <w:r w:rsidR="00737467">
        <w:t>nciación devengados en cada perío</w:t>
      </w:r>
      <w:r w:rsidR="00737467" w:rsidRPr="00475199">
        <w:t>do</w:t>
      </w:r>
    </w:p>
    <w:p w:rsidR="00684572" w:rsidRPr="00475199" w:rsidRDefault="00684572" w:rsidP="0068315B">
      <w:pPr>
        <w:pStyle w:val="Prrafodelista"/>
        <w:spacing w:line="360" w:lineRule="auto"/>
        <w:rPr>
          <w:i/>
        </w:rPr>
      </w:pPr>
    </w:p>
    <w:p w:rsidR="00684572" w:rsidRPr="00475199" w:rsidRDefault="00684572" w:rsidP="00EE58AA">
      <w:pPr>
        <w:pStyle w:val="Prrafodelista"/>
        <w:numPr>
          <w:ilvl w:val="0"/>
          <w:numId w:val="26"/>
        </w:numPr>
        <w:spacing w:line="360" w:lineRule="auto"/>
      </w:pPr>
      <w:r w:rsidRPr="00475199">
        <w:t>No ejercicio de la opción de compra en la fecha estipulada:</w:t>
      </w:r>
    </w:p>
    <w:p w:rsidR="00684572" w:rsidRPr="00475199" w:rsidRDefault="00684572" w:rsidP="0068315B">
      <w:pPr>
        <w:pStyle w:val="Prrafodelista"/>
        <w:spacing w:line="360" w:lineRule="auto"/>
      </w:pPr>
    </w:p>
    <w:p w:rsidR="00684572" w:rsidRPr="00475199" w:rsidRDefault="00684572" w:rsidP="0068315B">
      <w:pPr>
        <w:pStyle w:val="Prrafodelista"/>
        <w:spacing w:line="360" w:lineRule="auto"/>
      </w:pPr>
      <w:r w:rsidRPr="00475199">
        <w:t xml:space="preserve">Ambas partes deberán ajustar, en dicho </w:t>
      </w:r>
      <w:r w:rsidR="00737467">
        <w:t>perío</w:t>
      </w:r>
      <w:r w:rsidR="00737467" w:rsidRPr="00475199">
        <w:t>do</w:t>
      </w:r>
      <w:r w:rsidRPr="00475199">
        <w:t>, sus respectivos balances fiscales considerando el contrato desde el inicio como a una locación común.</w:t>
      </w:r>
    </w:p>
    <w:p w:rsidR="00684572" w:rsidRPr="00475199" w:rsidRDefault="00684572" w:rsidP="0068315B">
      <w:pPr>
        <w:spacing w:line="360" w:lineRule="auto"/>
      </w:pPr>
    </w:p>
    <w:p w:rsidR="00684572" w:rsidRDefault="00684572" w:rsidP="0068315B">
      <w:pPr>
        <w:spacing w:line="360" w:lineRule="auto"/>
        <w:ind w:firstLine="720"/>
      </w:pPr>
      <w:r>
        <w:lastRenderedPageBreak/>
        <w:t xml:space="preserve">En la siguiente tabla se presentan, en </w:t>
      </w:r>
      <w:r w:rsidRPr="00475199">
        <w:t xml:space="preserve"> resumen</w:t>
      </w:r>
      <w:r w:rsidRPr="00F002F8">
        <w:t>,</w:t>
      </w:r>
      <w:r w:rsidR="007252BD" w:rsidRPr="00F002F8">
        <w:t xml:space="preserve"> las disposiciones</w:t>
      </w:r>
      <w:r w:rsidRPr="007252BD">
        <w:rPr>
          <w:color w:val="FF0000"/>
        </w:rPr>
        <w:t xml:space="preserve"> </w:t>
      </w:r>
      <w:r w:rsidRPr="00475199">
        <w:t xml:space="preserve">del Decreto Ley 1.038/2000, para el caso del impuesto a las ganancias, </w:t>
      </w:r>
      <w:r>
        <w:t xml:space="preserve">y </w:t>
      </w:r>
      <w:r w:rsidRPr="00475199">
        <w:t xml:space="preserve">en lo que respecta al tratamiento </w:t>
      </w:r>
      <w:r>
        <w:t>aplicable a</w:t>
      </w:r>
      <w:r w:rsidRPr="00475199">
        <w:t>l dador.</w:t>
      </w:r>
    </w:p>
    <w:p w:rsidR="00104D7C" w:rsidRDefault="00104D7C" w:rsidP="0068315B">
      <w:pPr>
        <w:spacing w:line="360" w:lineRule="auto"/>
        <w:ind w:firstLine="720"/>
      </w:pPr>
    </w:p>
    <w:p w:rsidR="00104D7C" w:rsidRPr="008C1A81" w:rsidRDefault="008C1A81" w:rsidP="008C1A81">
      <w:pPr>
        <w:spacing w:line="360" w:lineRule="auto"/>
        <w:ind w:firstLine="720"/>
        <w:jc w:val="center"/>
        <w:rPr>
          <w:b/>
          <w:i/>
        </w:rPr>
      </w:pPr>
      <w:r w:rsidRPr="008C1A81">
        <w:rPr>
          <w:b/>
          <w:i/>
        </w:rPr>
        <w:t>Resumen tratamiento</w:t>
      </w:r>
      <w:r w:rsidR="007252BD">
        <w:rPr>
          <w:b/>
          <w:i/>
        </w:rPr>
        <w:t xml:space="preserve"> </w:t>
      </w:r>
      <w:r w:rsidR="007252BD" w:rsidRPr="00F002F8">
        <w:rPr>
          <w:b/>
          <w:i/>
        </w:rPr>
        <w:t xml:space="preserve">del impuesto a las </w:t>
      </w:r>
      <w:r w:rsidRPr="00F002F8">
        <w:rPr>
          <w:b/>
          <w:i/>
        </w:rPr>
        <w:t xml:space="preserve"> ganancias</w:t>
      </w:r>
      <w:r w:rsidRPr="007252BD">
        <w:rPr>
          <w:b/>
          <w:i/>
          <w:color w:val="FF0000"/>
        </w:rPr>
        <w:t xml:space="preserve"> </w:t>
      </w:r>
      <w:r w:rsidRPr="008C1A81">
        <w:rPr>
          <w:b/>
          <w:i/>
        </w:rPr>
        <w:t xml:space="preserve">para </w:t>
      </w:r>
      <w:r w:rsidR="006E7FDB">
        <w:rPr>
          <w:b/>
          <w:i/>
        </w:rPr>
        <w:t xml:space="preserve">el </w:t>
      </w:r>
      <w:r w:rsidRPr="008C1A81">
        <w:rPr>
          <w:b/>
          <w:i/>
        </w:rPr>
        <w:t>dador – Decreto 1038/2000</w:t>
      </w:r>
    </w:p>
    <w:tbl>
      <w:tblPr>
        <w:tblStyle w:val="Tablaconcuadrcula"/>
        <w:tblW w:w="0" w:type="auto"/>
        <w:jc w:val="center"/>
        <w:tblLook w:val="04A0"/>
      </w:tblPr>
      <w:tblGrid>
        <w:gridCol w:w="1693"/>
        <w:gridCol w:w="2916"/>
        <w:gridCol w:w="2318"/>
        <w:gridCol w:w="2316"/>
      </w:tblGrid>
      <w:tr w:rsidR="00684572" w:rsidRPr="00475199" w:rsidTr="00904950">
        <w:trPr>
          <w:trHeight w:val="935"/>
          <w:jc w:val="center"/>
        </w:trPr>
        <w:tc>
          <w:tcPr>
            <w:tcW w:w="1728" w:type="dxa"/>
            <w:vAlign w:val="center"/>
          </w:tcPr>
          <w:p w:rsidR="00684572" w:rsidRPr="00475199" w:rsidRDefault="00684572" w:rsidP="0068315B">
            <w:pPr>
              <w:spacing w:line="360" w:lineRule="auto"/>
              <w:jc w:val="center"/>
              <w:rPr>
                <w:b/>
              </w:rPr>
            </w:pPr>
            <w:r w:rsidRPr="00475199">
              <w:rPr>
                <w:b/>
              </w:rPr>
              <w:t>Encuadre (operación)</w:t>
            </w:r>
          </w:p>
        </w:tc>
        <w:tc>
          <w:tcPr>
            <w:tcW w:w="3060" w:type="dxa"/>
            <w:vAlign w:val="center"/>
          </w:tcPr>
          <w:p w:rsidR="00684572" w:rsidRPr="00475199" w:rsidRDefault="00684572" w:rsidP="0068315B">
            <w:pPr>
              <w:spacing w:line="360" w:lineRule="auto"/>
              <w:jc w:val="center"/>
              <w:rPr>
                <w:b/>
              </w:rPr>
            </w:pPr>
            <w:r w:rsidRPr="00475199">
              <w:rPr>
                <w:b/>
              </w:rPr>
              <w:t>Dadores</w:t>
            </w:r>
          </w:p>
        </w:tc>
        <w:tc>
          <w:tcPr>
            <w:tcW w:w="2394" w:type="dxa"/>
            <w:vAlign w:val="center"/>
          </w:tcPr>
          <w:p w:rsidR="00684572" w:rsidRPr="00475199" w:rsidRDefault="00684572" w:rsidP="0068315B">
            <w:pPr>
              <w:spacing w:line="360" w:lineRule="auto"/>
              <w:jc w:val="center"/>
              <w:rPr>
                <w:b/>
              </w:rPr>
            </w:pPr>
            <w:r w:rsidRPr="00475199">
              <w:rPr>
                <w:b/>
              </w:rPr>
              <w:t>Duración y Precio de opción</w:t>
            </w:r>
          </w:p>
        </w:tc>
        <w:tc>
          <w:tcPr>
            <w:tcW w:w="2394" w:type="dxa"/>
            <w:vAlign w:val="center"/>
          </w:tcPr>
          <w:p w:rsidR="00684572" w:rsidRPr="00475199" w:rsidRDefault="00684572" w:rsidP="0068315B">
            <w:pPr>
              <w:spacing w:line="360" w:lineRule="auto"/>
              <w:jc w:val="center"/>
              <w:rPr>
                <w:b/>
              </w:rPr>
            </w:pPr>
            <w:r w:rsidRPr="00475199">
              <w:rPr>
                <w:b/>
              </w:rPr>
              <w:t>Deducción Impuesto a las Ganancias</w:t>
            </w:r>
          </w:p>
        </w:tc>
      </w:tr>
      <w:tr w:rsidR="00684572" w:rsidRPr="00475199" w:rsidTr="00904950">
        <w:trPr>
          <w:jc w:val="center"/>
        </w:trPr>
        <w:tc>
          <w:tcPr>
            <w:tcW w:w="1728" w:type="dxa"/>
          </w:tcPr>
          <w:p w:rsidR="00684572" w:rsidRPr="00475199" w:rsidRDefault="00684572" w:rsidP="0068315B">
            <w:pPr>
              <w:spacing w:line="360" w:lineRule="auto"/>
            </w:pPr>
            <w:r w:rsidRPr="00475199">
              <w:t>Financiera</w:t>
            </w:r>
          </w:p>
        </w:tc>
        <w:tc>
          <w:tcPr>
            <w:tcW w:w="3060" w:type="dxa"/>
          </w:tcPr>
          <w:p w:rsidR="00684572" w:rsidRPr="00475199" w:rsidRDefault="00684572" w:rsidP="0068315B">
            <w:pPr>
              <w:spacing w:line="360" w:lineRule="auto"/>
            </w:pPr>
            <w:r w:rsidRPr="00475199">
              <w:t>-Entidad financiera (ley 21526)</w:t>
            </w:r>
          </w:p>
          <w:p w:rsidR="00684572" w:rsidRPr="00475199" w:rsidRDefault="00684572" w:rsidP="0068315B">
            <w:pPr>
              <w:spacing w:line="360" w:lineRule="auto"/>
            </w:pPr>
            <w:r w:rsidRPr="00475199">
              <w:t>-Fideicomisos (ley 24441)</w:t>
            </w:r>
          </w:p>
          <w:p w:rsidR="00684572" w:rsidRPr="00475199" w:rsidRDefault="00684572" w:rsidP="0068315B">
            <w:pPr>
              <w:spacing w:line="360" w:lineRule="auto"/>
            </w:pPr>
            <w:r w:rsidRPr="00475199">
              <w:t>-Empresas de leasing de objeto principal, y secundario financiero</w:t>
            </w:r>
          </w:p>
        </w:tc>
        <w:tc>
          <w:tcPr>
            <w:tcW w:w="2394" w:type="dxa"/>
          </w:tcPr>
          <w:p w:rsidR="00684572" w:rsidRPr="00475199" w:rsidRDefault="00684572" w:rsidP="0068315B">
            <w:pPr>
              <w:spacing w:line="360" w:lineRule="auto"/>
            </w:pPr>
            <w:r w:rsidRPr="00475199">
              <w:t>-Duración del contrato superior a:</w:t>
            </w:r>
          </w:p>
          <w:p w:rsidR="00684572" w:rsidRPr="00475199" w:rsidRDefault="00684572" w:rsidP="0068315B">
            <w:pPr>
              <w:spacing w:line="360" w:lineRule="auto"/>
            </w:pPr>
            <w:r w:rsidRPr="00475199">
              <w:t>50% de la vida útil de bienes muebles, 20% para inmuebles no destinados a vivienda y 10% para inmuebles destinados a vivienda.</w:t>
            </w:r>
          </w:p>
          <w:p w:rsidR="00684572" w:rsidRPr="00475199" w:rsidRDefault="00684572" w:rsidP="0068315B">
            <w:pPr>
              <w:spacing w:line="360" w:lineRule="auto"/>
            </w:pPr>
            <w:r w:rsidRPr="00475199">
              <w:t>-Precio de opción: importe cierto y determinado en el contrato.</w:t>
            </w:r>
          </w:p>
        </w:tc>
        <w:tc>
          <w:tcPr>
            <w:tcW w:w="2394" w:type="dxa"/>
          </w:tcPr>
          <w:p w:rsidR="00684572" w:rsidRPr="00475199" w:rsidRDefault="00684572" w:rsidP="0068315B">
            <w:pPr>
              <w:spacing w:line="360" w:lineRule="auto"/>
            </w:pPr>
            <w:r w:rsidRPr="00475199">
              <w:t>Deduce amortización impositiva calculada en fu</w:t>
            </w:r>
            <w:r w:rsidR="007252BD">
              <w:t xml:space="preserve">nción a la vida útil </w:t>
            </w:r>
            <w:r w:rsidR="007252BD" w:rsidRPr="00F002F8">
              <w:t>asignada</w:t>
            </w:r>
            <w:r w:rsidRPr="00475199">
              <w:t xml:space="preserve"> al bien en el contrato, y considerando los porcentajes mínimos de duración.</w:t>
            </w:r>
          </w:p>
        </w:tc>
      </w:tr>
      <w:tr w:rsidR="00684572" w:rsidRPr="00475199" w:rsidTr="00904950">
        <w:trPr>
          <w:jc w:val="center"/>
        </w:trPr>
        <w:tc>
          <w:tcPr>
            <w:tcW w:w="1728" w:type="dxa"/>
          </w:tcPr>
          <w:p w:rsidR="00684572" w:rsidRPr="00475199" w:rsidRDefault="00684572" w:rsidP="0068315B">
            <w:pPr>
              <w:spacing w:line="360" w:lineRule="auto"/>
            </w:pPr>
            <w:r w:rsidRPr="00475199">
              <w:t>Locación</w:t>
            </w:r>
          </w:p>
        </w:tc>
        <w:tc>
          <w:tcPr>
            <w:tcW w:w="3060" w:type="dxa"/>
          </w:tcPr>
          <w:p w:rsidR="00684572" w:rsidRPr="00475199" w:rsidRDefault="00684572" w:rsidP="0068315B">
            <w:pPr>
              <w:spacing w:line="360" w:lineRule="auto"/>
            </w:pPr>
            <w:r w:rsidRPr="00475199">
              <w:t>-Entidad financiera (ley 21526)</w:t>
            </w:r>
          </w:p>
          <w:p w:rsidR="00684572" w:rsidRPr="00475199" w:rsidRDefault="00684572" w:rsidP="0068315B">
            <w:pPr>
              <w:spacing w:line="360" w:lineRule="auto"/>
            </w:pPr>
            <w:r w:rsidRPr="00475199">
              <w:t>-Fideicomisos (ley 24441)</w:t>
            </w:r>
          </w:p>
          <w:p w:rsidR="00684572" w:rsidRPr="00475199" w:rsidRDefault="00684572" w:rsidP="0068315B">
            <w:pPr>
              <w:spacing w:line="360" w:lineRule="auto"/>
            </w:pPr>
            <w:r w:rsidRPr="00475199">
              <w:t>-Empresas de leasing de objeto principal, y secundario financiero</w:t>
            </w:r>
          </w:p>
          <w:p w:rsidR="00684572" w:rsidRPr="00475199" w:rsidRDefault="00684572" w:rsidP="0068315B">
            <w:pPr>
              <w:spacing w:line="360" w:lineRule="auto"/>
            </w:pPr>
            <w:r w:rsidRPr="00475199">
              <w:t>-Otros</w:t>
            </w:r>
          </w:p>
        </w:tc>
        <w:tc>
          <w:tcPr>
            <w:tcW w:w="2394" w:type="dxa"/>
          </w:tcPr>
          <w:p w:rsidR="00684572" w:rsidRPr="00475199" w:rsidRDefault="00684572" w:rsidP="0068315B">
            <w:pPr>
              <w:spacing w:line="360" w:lineRule="auto"/>
            </w:pPr>
            <w:r w:rsidRPr="00475199">
              <w:t xml:space="preserve">-Contrato no asimilado a operación financiera. </w:t>
            </w:r>
          </w:p>
          <w:p w:rsidR="00684572" w:rsidRPr="00475199" w:rsidRDefault="00684572" w:rsidP="0068315B">
            <w:pPr>
              <w:spacing w:line="360" w:lineRule="auto"/>
            </w:pPr>
            <w:r w:rsidRPr="00475199">
              <w:t>-Cualquier duración.</w:t>
            </w:r>
          </w:p>
          <w:p w:rsidR="00684572" w:rsidRPr="00475199" w:rsidRDefault="00684572" w:rsidP="0068315B">
            <w:pPr>
              <w:spacing w:line="360" w:lineRule="auto"/>
            </w:pPr>
            <w:r w:rsidRPr="00475199">
              <w:t>-Precio de opción: importe cierto y determinado en el contrato o determinable, incluso valor de plaza.</w:t>
            </w:r>
          </w:p>
        </w:tc>
        <w:tc>
          <w:tcPr>
            <w:tcW w:w="2394" w:type="dxa"/>
          </w:tcPr>
          <w:p w:rsidR="00684572" w:rsidRPr="00475199" w:rsidRDefault="00684572" w:rsidP="0068315B">
            <w:pPr>
              <w:spacing w:line="360" w:lineRule="auto"/>
            </w:pPr>
            <w:r w:rsidRPr="00475199">
              <w:t>Deduce amortización impositiva en función a la vida útil total del bien</w:t>
            </w:r>
          </w:p>
        </w:tc>
      </w:tr>
      <w:tr w:rsidR="00684572" w:rsidRPr="00475199" w:rsidTr="00904950">
        <w:trPr>
          <w:jc w:val="center"/>
        </w:trPr>
        <w:tc>
          <w:tcPr>
            <w:tcW w:w="1728" w:type="dxa"/>
          </w:tcPr>
          <w:p w:rsidR="00684572" w:rsidRPr="00475199" w:rsidRDefault="00684572" w:rsidP="0068315B">
            <w:pPr>
              <w:spacing w:line="360" w:lineRule="auto"/>
            </w:pPr>
            <w:r w:rsidRPr="00475199">
              <w:lastRenderedPageBreak/>
              <w:t>Compra-Venta</w:t>
            </w:r>
          </w:p>
        </w:tc>
        <w:tc>
          <w:tcPr>
            <w:tcW w:w="3060" w:type="dxa"/>
          </w:tcPr>
          <w:p w:rsidR="00684572" w:rsidRPr="00475199" w:rsidRDefault="00684572" w:rsidP="0068315B">
            <w:pPr>
              <w:spacing w:line="360" w:lineRule="auto"/>
            </w:pPr>
            <w:r w:rsidRPr="00475199">
              <w:t>-Entidad financiera (ley 21526)</w:t>
            </w:r>
          </w:p>
          <w:p w:rsidR="00684572" w:rsidRPr="00475199" w:rsidRDefault="00684572" w:rsidP="0068315B">
            <w:pPr>
              <w:spacing w:line="360" w:lineRule="auto"/>
            </w:pPr>
            <w:r w:rsidRPr="00475199">
              <w:t>-Fideicomisos (ley 24441)</w:t>
            </w:r>
          </w:p>
          <w:p w:rsidR="00684572" w:rsidRPr="00475199" w:rsidRDefault="00684572" w:rsidP="0068315B">
            <w:pPr>
              <w:spacing w:line="360" w:lineRule="auto"/>
            </w:pPr>
            <w:r w:rsidRPr="00475199">
              <w:t>-Empresas de leasing de objeto principal, y secundario financiero</w:t>
            </w:r>
          </w:p>
          <w:p w:rsidR="00684572" w:rsidRPr="00475199" w:rsidRDefault="00684572" w:rsidP="0068315B">
            <w:pPr>
              <w:spacing w:line="360" w:lineRule="auto"/>
            </w:pPr>
            <w:r w:rsidRPr="00475199">
              <w:t>-Otros</w:t>
            </w:r>
          </w:p>
        </w:tc>
        <w:tc>
          <w:tcPr>
            <w:tcW w:w="2394" w:type="dxa"/>
          </w:tcPr>
          <w:p w:rsidR="00684572" w:rsidRPr="00475199" w:rsidRDefault="00684572" w:rsidP="0068315B">
            <w:pPr>
              <w:spacing w:line="360" w:lineRule="auto"/>
            </w:pPr>
            <w:r w:rsidRPr="00475199">
              <w:t xml:space="preserve">-Contrato no asimilado a operación financiera ni de locación. </w:t>
            </w:r>
          </w:p>
          <w:p w:rsidR="00684572" w:rsidRPr="00475199" w:rsidRDefault="00684572" w:rsidP="0068315B">
            <w:pPr>
              <w:spacing w:line="360" w:lineRule="auto"/>
            </w:pPr>
            <w:r w:rsidRPr="00475199">
              <w:t>-Cualquier duración</w:t>
            </w:r>
          </w:p>
          <w:p w:rsidR="00684572" w:rsidRPr="00475199" w:rsidRDefault="00684572" w:rsidP="0068315B">
            <w:pPr>
              <w:spacing w:line="360" w:lineRule="auto"/>
            </w:pPr>
            <w:r w:rsidRPr="00475199">
              <w:t>-Precio de opción de compra inferior al costo computable</w:t>
            </w:r>
          </w:p>
        </w:tc>
        <w:tc>
          <w:tcPr>
            <w:tcW w:w="2394" w:type="dxa"/>
          </w:tcPr>
          <w:p w:rsidR="00684572" w:rsidRPr="00475199" w:rsidRDefault="00C763A9" w:rsidP="00C763A9">
            <w:pPr>
              <w:spacing w:line="360" w:lineRule="auto"/>
            </w:pPr>
            <w:r>
              <w:t>No hay amortización porque el bien es considerado desde el inicio dentro del patrimonio del tomador.</w:t>
            </w:r>
          </w:p>
        </w:tc>
      </w:tr>
    </w:tbl>
    <w:p w:rsidR="008C1A81" w:rsidRDefault="008C1A81" w:rsidP="0068315B">
      <w:pPr>
        <w:pStyle w:val="Epgrafe"/>
        <w:spacing w:line="360" w:lineRule="auto"/>
        <w:jc w:val="center"/>
        <w:rPr>
          <w:sz w:val="24"/>
          <w:szCs w:val="24"/>
        </w:rPr>
      </w:pPr>
    </w:p>
    <w:p w:rsidR="00684572" w:rsidRDefault="008C1A81" w:rsidP="0068315B">
      <w:pPr>
        <w:pStyle w:val="Epgrafe"/>
        <w:spacing w:line="360" w:lineRule="auto"/>
        <w:jc w:val="center"/>
        <w:rPr>
          <w:sz w:val="24"/>
          <w:szCs w:val="24"/>
        </w:rPr>
      </w:pPr>
      <w:r>
        <w:rPr>
          <w:sz w:val="24"/>
          <w:szCs w:val="24"/>
        </w:rPr>
        <w:t>Cuadro</w:t>
      </w:r>
      <w:r w:rsidR="00684572" w:rsidRPr="00475199">
        <w:rPr>
          <w:sz w:val="24"/>
          <w:szCs w:val="24"/>
        </w:rPr>
        <w:t xml:space="preserve"> </w:t>
      </w:r>
      <w:r w:rsidR="00B82CBB">
        <w:rPr>
          <w:sz w:val="24"/>
          <w:szCs w:val="24"/>
        </w:rPr>
        <w:t>6</w:t>
      </w:r>
      <w:r w:rsidR="00684572" w:rsidRPr="00475199">
        <w:rPr>
          <w:sz w:val="24"/>
          <w:szCs w:val="24"/>
        </w:rPr>
        <w:t xml:space="preserve"> - Fuente: Elaboración Propia</w:t>
      </w:r>
    </w:p>
    <w:p w:rsidR="00E14863" w:rsidRPr="00E14863" w:rsidRDefault="00E14863" w:rsidP="0068315B">
      <w:pPr>
        <w:spacing w:line="360" w:lineRule="auto"/>
      </w:pPr>
    </w:p>
    <w:p w:rsidR="00684572" w:rsidRPr="00475199" w:rsidRDefault="00684572" w:rsidP="0068315B">
      <w:pPr>
        <w:spacing w:line="360" w:lineRule="auto"/>
        <w:ind w:firstLine="720"/>
      </w:pPr>
      <w:r w:rsidRPr="00475199">
        <w:t xml:space="preserve">Como </w:t>
      </w:r>
      <w:r>
        <w:t>se puede observar</w:t>
      </w:r>
      <w:r w:rsidRPr="00475199">
        <w:t xml:space="preserve">, existe una marcada ventaja para las entidades financieras (entiéndase también fideicomisos y empresas de leasing) sobre el resto de los posibles dadores, en lo que </w:t>
      </w:r>
      <w:r>
        <w:t xml:space="preserve">atañe </w:t>
      </w:r>
      <w:r w:rsidRPr="00475199">
        <w:t xml:space="preserve"> a la posibilidad de fijación del valor residual del bien al momento del ejercicio de la opción de compra. También, las entidades financieras, </w:t>
      </w:r>
      <w:r>
        <w:t xml:space="preserve">podrán </w:t>
      </w:r>
      <w:r w:rsidRPr="00475199">
        <w:t>amortizar el bien tomando como vida útil la duración del contrato.</w:t>
      </w:r>
    </w:p>
    <w:p w:rsidR="00684572" w:rsidRPr="00475199" w:rsidRDefault="00684572" w:rsidP="0068315B">
      <w:pPr>
        <w:spacing w:line="360" w:lineRule="auto"/>
        <w:ind w:firstLine="720"/>
      </w:pPr>
      <w:r w:rsidRPr="00475199">
        <w:t>En cambio el resto de los sujetos como posibles dadores, debe</w:t>
      </w:r>
      <w:r>
        <w:t>rán</w:t>
      </w:r>
      <w:r w:rsidRPr="00475199">
        <w:t xml:space="preserve"> amortizar el bien  tomando como vida útil la del bien mismo. Por todo ello, y considerando bienes similares, aquellos dadores – no entidad financiera – se encontrar</w:t>
      </w:r>
      <w:r>
        <w:t>án</w:t>
      </w:r>
      <w:r w:rsidRPr="00475199">
        <w:t xml:space="preserve"> necesariamente obligados a determinar un valor residual de ejercicio de opción mucho más alto que el fijado para entidades financieras. </w:t>
      </w:r>
    </w:p>
    <w:p w:rsidR="00684572" w:rsidRPr="00475199" w:rsidRDefault="00684572" w:rsidP="0068315B">
      <w:pPr>
        <w:spacing w:line="360" w:lineRule="auto"/>
        <w:ind w:firstLine="720"/>
      </w:pPr>
      <w:r w:rsidRPr="00475199">
        <w:t>Esta situación favorece</w:t>
      </w:r>
      <w:r>
        <w:t>rá</w:t>
      </w:r>
      <w:r w:rsidRPr="00475199">
        <w:t xml:space="preserve"> notoriamente a las entidades financieras por sobre los demás tipos de dadores, ya que p</w:t>
      </w:r>
      <w:r>
        <w:t>odrá</w:t>
      </w:r>
      <w:r w:rsidRPr="00475199">
        <w:t xml:space="preserve">n fijar valores residuales de opción de compra más bajos en relación </w:t>
      </w:r>
      <w:r w:rsidR="00C85576">
        <w:t xml:space="preserve">al resto, </w:t>
      </w:r>
      <w:r w:rsidRPr="00475199">
        <w:t>lo cual prácticamente les asegur</w:t>
      </w:r>
      <w:r>
        <w:t>aría</w:t>
      </w:r>
      <w:r w:rsidRPr="00475199">
        <w:t xml:space="preserve"> el efectivo ejercicio de la opción </w:t>
      </w:r>
      <w:r>
        <w:t xml:space="preserve">de compra </w:t>
      </w:r>
      <w:r w:rsidRPr="00475199">
        <w:t>por parte del tomador</w:t>
      </w:r>
      <w:r w:rsidR="00C85576">
        <w:t xml:space="preserve">. Asimismo </w:t>
      </w:r>
      <w:r w:rsidRPr="00475199">
        <w:t xml:space="preserve">el valor de amortización determinado –que tal como se </w:t>
      </w:r>
      <w:r>
        <w:t>pudo comprobar</w:t>
      </w:r>
      <w:r w:rsidRPr="00475199">
        <w:t xml:space="preserve"> precedentemente, result</w:t>
      </w:r>
      <w:r>
        <w:t>a</w:t>
      </w:r>
      <w:r w:rsidRPr="00475199">
        <w:t xml:space="preserve"> ser mayor al valor de amortización determinado por otros dadores- , será el valor a deducir impositivamente.</w:t>
      </w:r>
    </w:p>
    <w:p w:rsidR="00684572" w:rsidRPr="00475199" w:rsidRDefault="00684572" w:rsidP="0068315B">
      <w:pPr>
        <w:spacing w:line="360" w:lineRule="auto"/>
        <w:ind w:firstLine="720"/>
      </w:pPr>
      <w:r w:rsidRPr="00475199">
        <w:t xml:space="preserve">En este punto </w:t>
      </w:r>
      <w:r w:rsidR="005F21D6">
        <w:t xml:space="preserve"> se </w:t>
      </w:r>
      <w:r w:rsidRPr="00475199">
        <w:t>debe</w:t>
      </w:r>
      <w:r>
        <w:t>rá</w:t>
      </w:r>
      <w:r w:rsidRPr="00475199">
        <w:t xml:space="preserve"> tener especial consideración respecto a que si bien un mayor valor de amortización periódica –para un mismo bien- determinado por un </w:t>
      </w:r>
      <w:r w:rsidRPr="00475199">
        <w:lastRenderedPageBreak/>
        <w:t>sujeto entidad financiera</w:t>
      </w:r>
      <w:r w:rsidR="005F21D6">
        <w:t xml:space="preserve"> o por otro sujeto </w:t>
      </w:r>
      <w:r w:rsidRPr="00475199">
        <w:t xml:space="preserve"> podrá implicar un mayor canon a pagar por el tomador, el monto total de este canon será la deducción admitida en el impuesto a las ganancias para el tomador del leasing, tal cual se expondrá a continuación.</w:t>
      </w:r>
    </w:p>
    <w:p w:rsidR="00684572" w:rsidRPr="00475199" w:rsidRDefault="00684572" w:rsidP="0068315B">
      <w:pPr>
        <w:spacing w:line="360" w:lineRule="auto"/>
        <w:ind w:firstLine="720"/>
      </w:pPr>
    </w:p>
    <w:p w:rsidR="00684572" w:rsidRPr="0094576F" w:rsidRDefault="00684572" w:rsidP="0094576F">
      <w:pPr>
        <w:pStyle w:val="Prrafodelista"/>
        <w:numPr>
          <w:ilvl w:val="0"/>
          <w:numId w:val="45"/>
        </w:numPr>
        <w:spacing w:line="360" w:lineRule="auto"/>
        <w:rPr>
          <w:b/>
        </w:rPr>
      </w:pPr>
      <w:r w:rsidRPr="0094576F">
        <w:rPr>
          <w:b/>
        </w:rPr>
        <w:t xml:space="preserve">Tratamiento para el Tomador </w:t>
      </w:r>
    </w:p>
    <w:p w:rsidR="00684572" w:rsidRPr="00F002F8" w:rsidRDefault="00684572" w:rsidP="0068315B">
      <w:pPr>
        <w:spacing w:line="360" w:lineRule="auto"/>
        <w:ind w:firstLine="720"/>
      </w:pPr>
      <w:r w:rsidRPr="00475199">
        <w:t xml:space="preserve">Al igual que para el dador, las diferentes alternativas de asimilación del contrato de leasing previstas por el Decreto 1.038/2000 afectan la posición del </w:t>
      </w:r>
      <w:r w:rsidRPr="00F002F8">
        <w:t>tomador</w:t>
      </w:r>
      <w:r w:rsidR="00A812D3" w:rsidRPr="00F002F8">
        <w:t xml:space="preserve"> frente al impuesto a las ganancias</w:t>
      </w:r>
      <w:r w:rsidRPr="00F002F8">
        <w:t xml:space="preserve">. </w:t>
      </w:r>
    </w:p>
    <w:p w:rsidR="00684572" w:rsidRPr="00475199" w:rsidRDefault="00684572" w:rsidP="0068315B">
      <w:pPr>
        <w:spacing w:line="360" w:lineRule="auto"/>
      </w:pPr>
      <w:r>
        <w:t>Vale recordar las mismas</w:t>
      </w:r>
      <w:r w:rsidRPr="00475199">
        <w:t>:</w:t>
      </w:r>
    </w:p>
    <w:p w:rsidR="00684572" w:rsidRPr="00475199" w:rsidRDefault="00684572" w:rsidP="00EE58AA">
      <w:pPr>
        <w:pStyle w:val="Prrafodelista"/>
        <w:numPr>
          <w:ilvl w:val="0"/>
          <w:numId w:val="23"/>
        </w:numPr>
        <w:tabs>
          <w:tab w:val="left" w:pos="0"/>
        </w:tabs>
        <w:spacing w:line="360" w:lineRule="auto"/>
        <w:ind w:left="0" w:firstLine="810"/>
      </w:pPr>
      <w:r w:rsidRPr="00475199">
        <w:t>Asimilados a Operación Financiera.</w:t>
      </w:r>
    </w:p>
    <w:p w:rsidR="00684572" w:rsidRPr="00475199" w:rsidRDefault="00684572" w:rsidP="00EE58AA">
      <w:pPr>
        <w:pStyle w:val="Prrafodelista"/>
        <w:numPr>
          <w:ilvl w:val="0"/>
          <w:numId w:val="23"/>
        </w:numPr>
        <w:tabs>
          <w:tab w:val="left" w:pos="0"/>
        </w:tabs>
        <w:spacing w:line="360" w:lineRule="auto"/>
        <w:ind w:left="0" w:firstLine="810"/>
      </w:pPr>
      <w:r w:rsidRPr="00475199">
        <w:t>Asimilados a Operación de Locación.</w:t>
      </w:r>
    </w:p>
    <w:p w:rsidR="00684572" w:rsidRPr="00475199" w:rsidRDefault="00684572" w:rsidP="00EE58AA">
      <w:pPr>
        <w:pStyle w:val="Prrafodelista"/>
        <w:numPr>
          <w:ilvl w:val="0"/>
          <w:numId w:val="23"/>
        </w:numPr>
        <w:tabs>
          <w:tab w:val="left" w:pos="0"/>
        </w:tabs>
        <w:spacing w:line="360" w:lineRule="auto"/>
        <w:ind w:left="0" w:firstLine="810"/>
      </w:pPr>
      <w:r w:rsidRPr="00475199">
        <w:t>Asimilados a Operación de Compraventa.</w:t>
      </w:r>
    </w:p>
    <w:p w:rsidR="00684572" w:rsidRPr="00475199" w:rsidRDefault="00684572" w:rsidP="0068315B">
      <w:pPr>
        <w:spacing w:line="360" w:lineRule="auto"/>
        <w:ind w:firstLine="720"/>
      </w:pPr>
    </w:p>
    <w:p w:rsidR="00684572" w:rsidRPr="00475199" w:rsidRDefault="00684572" w:rsidP="0068315B">
      <w:pPr>
        <w:spacing w:line="360" w:lineRule="auto"/>
        <w:rPr>
          <w:b/>
        </w:rPr>
      </w:pPr>
      <w:r w:rsidRPr="00475199">
        <w:rPr>
          <w:b/>
        </w:rPr>
        <w:t>B.a.-b. Contratos asimilados a Operaciones Financieras y a Operaciones de Locación</w:t>
      </w:r>
    </w:p>
    <w:p w:rsidR="00684572" w:rsidRPr="00475199" w:rsidRDefault="00684572" w:rsidP="0068315B">
      <w:pPr>
        <w:spacing w:line="360" w:lineRule="auto"/>
      </w:pPr>
      <w:r w:rsidRPr="00475199">
        <w:t xml:space="preserve">Para el tomador del leasing, tanto en contratos asimilados a operaciones financieras como a operaciones de locación, el tratamiento impositivo </w:t>
      </w:r>
      <w:r>
        <w:t xml:space="preserve">deberá ser </w:t>
      </w:r>
      <w:r w:rsidRPr="00475199">
        <w:t>el siguiente:</w:t>
      </w:r>
    </w:p>
    <w:p w:rsidR="00684572" w:rsidRPr="00475199" w:rsidRDefault="00684572" w:rsidP="00EE58AA">
      <w:pPr>
        <w:pStyle w:val="Prrafodelista"/>
        <w:numPr>
          <w:ilvl w:val="0"/>
          <w:numId w:val="24"/>
        </w:numPr>
        <w:spacing w:line="360" w:lineRule="auto"/>
      </w:pPr>
      <w:r>
        <w:t>Podrá deducir</w:t>
      </w:r>
      <w:r w:rsidRPr="00475199">
        <w:t xml:space="preserve"> como gasto el valor del alquiler periódico (canon).</w:t>
      </w:r>
    </w:p>
    <w:p w:rsidR="00684572" w:rsidRPr="00475199" w:rsidRDefault="00684572" w:rsidP="00EE58AA">
      <w:pPr>
        <w:pStyle w:val="Prrafodelista"/>
        <w:numPr>
          <w:ilvl w:val="0"/>
          <w:numId w:val="24"/>
        </w:numPr>
        <w:spacing w:line="360" w:lineRule="auto"/>
      </w:pPr>
      <w:r w:rsidRPr="00475199">
        <w:t>Cuando ejer</w:t>
      </w:r>
      <w:r>
        <w:t>za</w:t>
      </w:r>
      <w:r w:rsidRPr="00475199">
        <w:t xml:space="preserve"> la opción </w:t>
      </w:r>
      <w:r>
        <w:t>de compra por el valor del bien, deberá activarlo</w:t>
      </w:r>
      <w:r w:rsidRPr="00475199">
        <w:t xml:space="preserve"> </w:t>
      </w:r>
      <w:r>
        <w:t>a dicho</w:t>
      </w:r>
      <w:r w:rsidRPr="00475199">
        <w:t xml:space="preserve"> valor.</w:t>
      </w:r>
    </w:p>
    <w:p w:rsidR="00684572" w:rsidRPr="00475199" w:rsidRDefault="00684572" w:rsidP="00EE58AA">
      <w:pPr>
        <w:pStyle w:val="Prrafodelista"/>
        <w:numPr>
          <w:ilvl w:val="0"/>
          <w:numId w:val="24"/>
        </w:numPr>
        <w:spacing w:line="360" w:lineRule="auto"/>
      </w:pPr>
      <w:r w:rsidRPr="00475199">
        <w:t>En caso de no haber</w:t>
      </w:r>
      <w:r>
        <w:t xml:space="preserve"> sido ejercida</w:t>
      </w:r>
      <w:r w:rsidRPr="00475199">
        <w:t xml:space="preserve"> la opción, nada </w:t>
      </w:r>
      <w:r w:rsidR="00D831C9">
        <w:t xml:space="preserve">impide la deducción como gasto </w:t>
      </w:r>
      <w:r w:rsidRPr="00475199">
        <w:t xml:space="preserve"> de los cánones que </w:t>
      </w:r>
      <w:r>
        <w:t xml:space="preserve">se hubieren </w:t>
      </w:r>
      <w:r w:rsidRPr="00475199">
        <w:t xml:space="preserve"> pagado periódicamente.</w:t>
      </w:r>
    </w:p>
    <w:p w:rsidR="00684572" w:rsidRPr="00475199" w:rsidRDefault="00684572" w:rsidP="00EE58AA">
      <w:pPr>
        <w:pStyle w:val="Prrafodelista"/>
        <w:numPr>
          <w:ilvl w:val="0"/>
          <w:numId w:val="24"/>
        </w:numPr>
        <w:spacing w:line="360" w:lineRule="auto"/>
      </w:pPr>
      <w:r w:rsidRPr="00475199">
        <w:t>La deducción como gasto de</w:t>
      </w:r>
      <w:r>
        <w:t xml:space="preserve"> </w:t>
      </w:r>
      <w:r w:rsidRPr="00475199">
        <w:t>l</w:t>
      </w:r>
      <w:r>
        <w:t>os</w:t>
      </w:r>
      <w:r w:rsidRPr="00475199">
        <w:t xml:space="preserve"> cánon</w:t>
      </w:r>
      <w:r>
        <w:t>es</w:t>
      </w:r>
      <w:r w:rsidRPr="00475199">
        <w:t xml:space="preserve"> no </w:t>
      </w:r>
      <w:r>
        <w:t>será</w:t>
      </w:r>
      <w:r w:rsidRPr="00475199">
        <w:t xml:space="preserve"> procedente respecto de </w:t>
      </w:r>
      <w:r w:rsidR="00350A09">
        <w:t>vehículos</w:t>
      </w:r>
      <w:r w:rsidRPr="00475199">
        <w:t xml:space="preserve"> cuando estos no constituyan la principal actividad del sujeto adquirente, conforme </w:t>
      </w:r>
      <w:r>
        <w:t xml:space="preserve">lo establecen </w:t>
      </w:r>
      <w:r w:rsidRPr="00475199">
        <w:t>las previsiones del artículo 88 de la Ley de Impuesto a las Ganancias.</w:t>
      </w:r>
    </w:p>
    <w:p w:rsidR="00684572" w:rsidRPr="00475199" w:rsidRDefault="00684572" w:rsidP="00EE58AA">
      <w:pPr>
        <w:pStyle w:val="Prrafodelista"/>
        <w:numPr>
          <w:ilvl w:val="0"/>
          <w:numId w:val="24"/>
        </w:numPr>
        <w:spacing w:line="360" w:lineRule="auto"/>
      </w:pPr>
      <w:r w:rsidRPr="00475199">
        <w:t xml:space="preserve">En caso de cancelación anticipada por parte del tomador, el tratamiento aplicable </w:t>
      </w:r>
      <w:r>
        <w:t>será similar</w:t>
      </w:r>
      <w:r w:rsidRPr="00475199">
        <w:t xml:space="preserve"> </w:t>
      </w:r>
      <w:r>
        <w:t>a</w:t>
      </w:r>
      <w:r w:rsidRPr="00475199">
        <w:t xml:space="preserve">l mismo que </w:t>
      </w:r>
      <w:r>
        <w:t>fuere</w:t>
      </w:r>
      <w:r w:rsidRPr="00475199">
        <w:t xml:space="preserve"> mencionado en los primeros incisos: </w:t>
      </w:r>
      <w:r w:rsidRPr="00475199">
        <w:lastRenderedPageBreak/>
        <w:t>Deducción como gasto del canon y activación del bien por el monto de la opción.</w:t>
      </w:r>
    </w:p>
    <w:p w:rsidR="00684572" w:rsidRPr="00475199" w:rsidRDefault="00684572" w:rsidP="0068315B">
      <w:pPr>
        <w:spacing w:line="360" w:lineRule="auto"/>
      </w:pPr>
    </w:p>
    <w:p w:rsidR="00684572" w:rsidRPr="00475199" w:rsidRDefault="00684572" w:rsidP="0068315B">
      <w:pPr>
        <w:spacing w:line="360" w:lineRule="auto"/>
        <w:rPr>
          <w:b/>
        </w:rPr>
      </w:pPr>
      <w:r w:rsidRPr="00475199">
        <w:rPr>
          <w:b/>
        </w:rPr>
        <w:t>B.c. Contratos asimilados a Operaciones de Compraventa</w:t>
      </w:r>
    </w:p>
    <w:p w:rsidR="00684572" w:rsidRPr="00475199" w:rsidRDefault="00684572" w:rsidP="00EE58AA">
      <w:pPr>
        <w:pStyle w:val="Prrafodelista"/>
        <w:numPr>
          <w:ilvl w:val="0"/>
          <w:numId w:val="25"/>
        </w:numPr>
        <w:spacing w:line="360" w:lineRule="auto"/>
      </w:pPr>
      <w:r w:rsidRPr="00475199">
        <w:t>La operación debe</w:t>
      </w:r>
      <w:r>
        <w:t>rá</w:t>
      </w:r>
      <w:r w:rsidRPr="00475199">
        <w:t xml:space="preserve"> tratarse como una venta financiada, es decir, el tomador </w:t>
      </w:r>
      <w:r>
        <w:t xml:space="preserve">deberá </w:t>
      </w:r>
      <w:r w:rsidRPr="00475199">
        <w:t xml:space="preserve">considerar que el bien forma parte de su </w:t>
      </w:r>
      <w:r w:rsidR="006B081E">
        <w:t>activo</w:t>
      </w:r>
      <w:r w:rsidRPr="00475199">
        <w:t xml:space="preserve"> </w:t>
      </w:r>
      <w:r>
        <w:t>desde el momento mismo</w:t>
      </w:r>
      <w:r w:rsidRPr="00475199">
        <w:t xml:space="preserve"> del otorgamiento de la tenencia del bien, y no </w:t>
      </w:r>
      <w:r>
        <w:t>desde el momento del</w:t>
      </w:r>
      <w:r w:rsidRPr="00475199">
        <w:t xml:space="preserve"> ejercicio de</w:t>
      </w:r>
      <w:r>
        <w:t xml:space="preserve"> </w:t>
      </w:r>
      <w:r w:rsidRPr="00475199">
        <w:t>la opción.</w:t>
      </w:r>
    </w:p>
    <w:p w:rsidR="00684572" w:rsidRPr="00475199" w:rsidRDefault="00684572" w:rsidP="00EE58AA">
      <w:pPr>
        <w:pStyle w:val="Prrafodelista"/>
        <w:numPr>
          <w:ilvl w:val="0"/>
          <w:numId w:val="25"/>
        </w:numPr>
        <w:spacing w:line="360" w:lineRule="auto"/>
      </w:pPr>
      <w:r>
        <w:t>No existirá</w:t>
      </w:r>
      <w:r w:rsidRPr="00475199">
        <w:t xml:space="preserve">n cánones a deducir como gasto, sino </w:t>
      </w:r>
      <w:r>
        <w:t>que se asimilar</w:t>
      </w:r>
      <w:r w:rsidR="00E76AF4" w:rsidRPr="00475199">
        <w:t>á</w:t>
      </w:r>
      <w:r>
        <w:t xml:space="preserve">n los mismos al </w:t>
      </w:r>
      <w:r w:rsidRPr="00475199">
        <w:t>pago en cuotas de un capital</w:t>
      </w:r>
      <w:r>
        <w:t>,</w:t>
      </w:r>
      <w:r w:rsidRPr="00475199">
        <w:t xml:space="preserve"> más un interés</w:t>
      </w:r>
      <w:r>
        <w:t xml:space="preserve"> correspondiente </w:t>
      </w:r>
      <w:r w:rsidR="006658B3">
        <w:t xml:space="preserve">y </w:t>
      </w:r>
      <w:r>
        <w:t>determinado</w:t>
      </w:r>
      <w:r w:rsidRPr="00475199">
        <w:t xml:space="preserve"> en función </w:t>
      </w:r>
      <w:r>
        <w:t>al</w:t>
      </w:r>
      <w:r w:rsidRPr="00475199">
        <w:t xml:space="preserve"> tiempo</w:t>
      </w:r>
      <w:r>
        <w:t xml:space="preserve"> transcurrido</w:t>
      </w:r>
      <w:r w:rsidRPr="00475199">
        <w:t>. Siguiendo los lineamientos de la Ley de Imp</w:t>
      </w:r>
      <w:r>
        <w:t>uesto a las Ganancias, solo serán</w:t>
      </w:r>
      <w:r w:rsidRPr="00475199">
        <w:t xml:space="preserve"> deducibles los intereses involucrados en la operatoria, más las amortizaciones impositivas del bien</w:t>
      </w:r>
      <w:r>
        <w:t>, calculadas conforme a los lineamientos d</w:t>
      </w:r>
      <w:r w:rsidRPr="00475199">
        <w:t>el criterio tradicional.</w:t>
      </w:r>
    </w:p>
    <w:p w:rsidR="00684572" w:rsidRPr="00475199" w:rsidRDefault="00555E11" w:rsidP="00EE58AA">
      <w:pPr>
        <w:pStyle w:val="Prrafodelista"/>
        <w:numPr>
          <w:ilvl w:val="0"/>
          <w:numId w:val="25"/>
        </w:numPr>
        <w:spacing w:line="360" w:lineRule="auto"/>
      </w:pPr>
      <w:r>
        <w:t>En caso de que</w:t>
      </w:r>
      <w:r w:rsidR="00684572" w:rsidRPr="00475199">
        <w:t xml:space="preserve"> el tomador </w:t>
      </w:r>
      <w:r w:rsidR="00684572">
        <w:t xml:space="preserve">decida </w:t>
      </w:r>
      <w:r w:rsidR="00684572" w:rsidRPr="00475199">
        <w:t>no ejer</w:t>
      </w:r>
      <w:r w:rsidR="00684572">
        <w:t>cer</w:t>
      </w:r>
      <w:r w:rsidR="00684572" w:rsidRPr="00475199">
        <w:t xml:space="preserve"> la opción de compra, el tratamiento que </w:t>
      </w:r>
      <w:r w:rsidR="00684572">
        <w:t xml:space="preserve">deberá </w:t>
      </w:r>
      <w:r w:rsidR="00684572" w:rsidRPr="00475199">
        <w:t>darle a la operación</w:t>
      </w:r>
      <w:r w:rsidR="00684572">
        <w:t>,</w:t>
      </w:r>
      <w:r w:rsidR="00684572" w:rsidRPr="00475199">
        <w:t xml:space="preserve"> </w:t>
      </w:r>
      <w:r w:rsidR="00684572">
        <w:t>será</w:t>
      </w:r>
      <w:r w:rsidR="00684572" w:rsidRPr="00475199">
        <w:t xml:space="preserve"> el de anular las amortizaciones que </w:t>
      </w:r>
      <w:r w:rsidR="00684572">
        <w:t xml:space="preserve">se </w:t>
      </w:r>
      <w:r w:rsidR="00684572" w:rsidRPr="00475199">
        <w:t>hubie</w:t>
      </w:r>
      <w:r w:rsidR="00684572">
        <w:t>r</w:t>
      </w:r>
      <w:r w:rsidR="00684572" w:rsidRPr="00475199">
        <w:t>e</w:t>
      </w:r>
      <w:r w:rsidR="00684572">
        <w:t>n</w:t>
      </w:r>
      <w:r w:rsidR="00684572" w:rsidRPr="00475199">
        <w:t xml:space="preserve"> aplicado sobre el bien </w:t>
      </w:r>
      <w:r w:rsidR="00684572">
        <w:t>-</w:t>
      </w:r>
      <w:r w:rsidR="00684572" w:rsidRPr="00475199">
        <w:t>que bajo la consideración de venta financiada era suyo</w:t>
      </w:r>
      <w:r w:rsidR="00684572">
        <w:t>-</w:t>
      </w:r>
      <w:r w:rsidR="00684572" w:rsidRPr="00475199">
        <w:t xml:space="preserve">, y </w:t>
      </w:r>
      <w:r w:rsidR="00684572">
        <w:t xml:space="preserve">deberá </w:t>
      </w:r>
      <w:r w:rsidR="00FD753C">
        <w:t xml:space="preserve"> imputar a resultado </w:t>
      </w:r>
      <w:r w:rsidR="00684572" w:rsidRPr="00475199">
        <w:t xml:space="preserve">  los importes de </w:t>
      </w:r>
      <w:r w:rsidR="00684572">
        <w:t xml:space="preserve">los </w:t>
      </w:r>
      <w:r w:rsidR="00684572" w:rsidRPr="00475199">
        <w:t xml:space="preserve">alquileres </w:t>
      </w:r>
      <w:r w:rsidR="00684572">
        <w:t>que se hubieren devengado</w:t>
      </w:r>
      <w:r w:rsidR="00684572" w:rsidRPr="00475199">
        <w:t>.</w:t>
      </w:r>
    </w:p>
    <w:p w:rsidR="00684572" w:rsidRPr="00475199" w:rsidRDefault="00684572" w:rsidP="0068315B">
      <w:pPr>
        <w:pStyle w:val="Prrafodelista"/>
        <w:spacing w:line="360" w:lineRule="auto"/>
      </w:pPr>
    </w:p>
    <w:p w:rsidR="009C57D5" w:rsidRDefault="00684572" w:rsidP="00570825">
      <w:pPr>
        <w:spacing w:after="120" w:line="360" w:lineRule="auto"/>
        <w:ind w:firstLine="720"/>
      </w:pPr>
      <w:r w:rsidRPr="00475199">
        <w:t xml:space="preserve">Al igual que como </w:t>
      </w:r>
      <w:r>
        <w:t>aconteció en el desarrollo del tratamiento en el impuesto a las ganancias</w:t>
      </w:r>
      <w:r w:rsidRPr="00475199">
        <w:t xml:space="preserve"> para los dadores, </w:t>
      </w:r>
      <w:r w:rsidR="00FD753C">
        <w:t xml:space="preserve">se presenta </w:t>
      </w:r>
      <w:r>
        <w:t xml:space="preserve"> </w:t>
      </w:r>
      <w:r w:rsidRPr="00475199">
        <w:t>un cuadro resumen de los conceptos desarrollados para el análisis impositivo de los tomadores.</w:t>
      </w:r>
    </w:p>
    <w:p w:rsidR="00873FBA" w:rsidRDefault="00873FBA" w:rsidP="008C1A81">
      <w:pPr>
        <w:spacing w:line="360" w:lineRule="auto"/>
        <w:ind w:firstLine="720"/>
        <w:jc w:val="center"/>
        <w:rPr>
          <w:b/>
          <w:i/>
        </w:rPr>
      </w:pPr>
    </w:p>
    <w:p w:rsidR="002F0959" w:rsidRDefault="002F0959" w:rsidP="008C1A81">
      <w:pPr>
        <w:spacing w:line="360" w:lineRule="auto"/>
        <w:ind w:firstLine="720"/>
        <w:jc w:val="center"/>
        <w:rPr>
          <w:b/>
          <w:i/>
        </w:rPr>
      </w:pPr>
    </w:p>
    <w:p w:rsidR="002F0959" w:rsidRDefault="002F0959" w:rsidP="008C1A81">
      <w:pPr>
        <w:spacing w:line="360" w:lineRule="auto"/>
        <w:ind w:firstLine="720"/>
        <w:jc w:val="center"/>
        <w:rPr>
          <w:b/>
          <w:i/>
        </w:rPr>
      </w:pPr>
    </w:p>
    <w:p w:rsidR="002F0959" w:rsidRDefault="002F0959" w:rsidP="008C1A81">
      <w:pPr>
        <w:spacing w:line="360" w:lineRule="auto"/>
        <w:ind w:firstLine="720"/>
        <w:jc w:val="center"/>
        <w:rPr>
          <w:b/>
          <w:i/>
        </w:rPr>
      </w:pPr>
    </w:p>
    <w:p w:rsidR="002F0959" w:rsidRDefault="002F0959" w:rsidP="008C1A81">
      <w:pPr>
        <w:spacing w:line="360" w:lineRule="auto"/>
        <w:ind w:firstLine="720"/>
        <w:jc w:val="center"/>
        <w:rPr>
          <w:b/>
          <w:i/>
        </w:rPr>
      </w:pPr>
    </w:p>
    <w:p w:rsidR="002F0959" w:rsidRDefault="002F0959" w:rsidP="008C1A81">
      <w:pPr>
        <w:spacing w:line="360" w:lineRule="auto"/>
        <w:ind w:firstLine="720"/>
        <w:jc w:val="center"/>
        <w:rPr>
          <w:b/>
          <w:i/>
        </w:rPr>
      </w:pPr>
    </w:p>
    <w:p w:rsidR="008C1A81" w:rsidRPr="008C1A81" w:rsidRDefault="008C1A81" w:rsidP="008C1A81">
      <w:pPr>
        <w:spacing w:line="360" w:lineRule="auto"/>
        <w:ind w:firstLine="720"/>
        <w:jc w:val="center"/>
        <w:rPr>
          <w:b/>
          <w:i/>
        </w:rPr>
      </w:pPr>
      <w:r w:rsidRPr="008C1A81">
        <w:rPr>
          <w:b/>
          <w:i/>
        </w:rPr>
        <w:lastRenderedPageBreak/>
        <w:t>Resumen tratamiento</w:t>
      </w:r>
      <w:r w:rsidR="004F3005">
        <w:rPr>
          <w:b/>
          <w:i/>
        </w:rPr>
        <w:t xml:space="preserve"> del impuesto a las</w:t>
      </w:r>
      <w:r w:rsidRPr="008C1A81">
        <w:rPr>
          <w:b/>
          <w:i/>
        </w:rPr>
        <w:t xml:space="preserve"> ganancias para </w:t>
      </w:r>
      <w:r w:rsidR="004F3005">
        <w:rPr>
          <w:b/>
          <w:i/>
        </w:rPr>
        <w:t xml:space="preserve">el </w:t>
      </w:r>
      <w:r>
        <w:rPr>
          <w:b/>
          <w:i/>
        </w:rPr>
        <w:t>tomador</w:t>
      </w:r>
      <w:r w:rsidRPr="008C1A81">
        <w:rPr>
          <w:b/>
          <w:i/>
        </w:rPr>
        <w:t xml:space="preserve"> – Decreto 1038/2000</w:t>
      </w:r>
    </w:p>
    <w:tbl>
      <w:tblPr>
        <w:tblStyle w:val="Tablaconcuadrcula"/>
        <w:tblW w:w="0" w:type="auto"/>
        <w:jc w:val="center"/>
        <w:tblLook w:val="04A0"/>
      </w:tblPr>
      <w:tblGrid>
        <w:gridCol w:w="2235"/>
        <w:gridCol w:w="3924"/>
        <w:gridCol w:w="3084"/>
      </w:tblGrid>
      <w:tr w:rsidR="00684572" w:rsidRPr="00475199" w:rsidTr="00570825">
        <w:trPr>
          <w:trHeight w:val="613"/>
          <w:jc w:val="center"/>
        </w:trPr>
        <w:tc>
          <w:tcPr>
            <w:tcW w:w="2235" w:type="dxa"/>
          </w:tcPr>
          <w:p w:rsidR="00684572" w:rsidRPr="00475199" w:rsidRDefault="00684572" w:rsidP="0068315B">
            <w:pPr>
              <w:spacing w:line="360" w:lineRule="auto"/>
              <w:jc w:val="center"/>
              <w:rPr>
                <w:b/>
              </w:rPr>
            </w:pPr>
            <w:r w:rsidRPr="00475199">
              <w:rPr>
                <w:b/>
              </w:rPr>
              <w:t>Concepto</w:t>
            </w:r>
          </w:p>
        </w:tc>
        <w:tc>
          <w:tcPr>
            <w:tcW w:w="3924" w:type="dxa"/>
          </w:tcPr>
          <w:p w:rsidR="00684572" w:rsidRPr="00475199" w:rsidRDefault="00684572" w:rsidP="0068315B">
            <w:pPr>
              <w:spacing w:line="360" w:lineRule="auto"/>
              <w:jc w:val="center"/>
              <w:rPr>
                <w:b/>
              </w:rPr>
            </w:pPr>
            <w:r w:rsidRPr="00475199">
              <w:rPr>
                <w:b/>
              </w:rPr>
              <w:t xml:space="preserve">Operaciones  Financiera </w:t>
            </w:r>
          </w:p>
          <w:p w:rsidR="00684572" w:rsidRPr="00475199" w:rsidRDefault="00684572" w:rsidP="0068315B">
            <w:pPr>
              <w:spacing w:line="360" w:lineRule="auto"/>
              <w:jc w:val="center"/>
              <w:rPr>
                <w:b/>
              </w:rPr>
            </w:pPr>
            <w:r w:rsidRPr="00475199">
              <w:rPr>
                <w:b/>
              </w:rPr>
              <w:t>y de Locación</w:t>
            </w:r>
          </w:p>
        </w:tc>
        <w:tc>
          <w:tcPr>
            <w:tcW w:w="3084" w:type="dxa"/>
          </w:tcPr>
          <w:p w:rsidR="00684572" w:rsidRPr="00475199" w:rsidRDefault="00684572" w:rsidP="0068315B">
            <w:pPr>
              <w:spacing w:line="360" w:lineRule="auto"/>
              <w:jc w:val="center"/>
              <w:rPr>
                <w:b/>
              </w:rPr>
            </w:pPr>
            <w:r w:rsidRPr="00475199">
              <w:rPr>
                <w:b/>
              </w:rPr>
              <w:t>Operación de Compraventa</w:t>
            </w:r>
          </w:p>
        </w:tc>
      </w:tr>
      <w:tr w:rsidR="00684572" w:rsidRPr="00475199" w:rsidTr="00570825">
        <w:trPr>
          <w:trHeight w:val="1905"/>
          <w:jc w:val="center"/>
        </w:trPr>
        <w:tc>
          <w:tcPr>
            <w:tcW w:w="2235" w:type="dxa"/>
          </w:tcPr>
          <w:p w:rsidR="00684572" w:rsidRPr="00475199" w:rsidRDefault="00684572" w:rsidP="0068315B">
            <w:pPr>
              <w:spacing w:line="360" w:lineRule="auto"/>
            </w:pPr>
            <w:r w:rsidRPr="00475199">
              <w:t>Deducción del canon, amortizaciones y/o intereses</w:t>
            </w:r>
          </w:p>
        </w:tc>
        <w:tc>
          <w:tcPr>
            <w:tcW w:w="3924" w:type="dxa"/>
          </w:tcPr>
          <w:p w:rsidR="00684572" w:rsidRPr="00475199" w:rsidRDefault="00684572" w:rsidP="0068315B">
            <w:pPr>
              <w:spacing w:line="360" w:lineRule="auto"/>
            </w:pPr>
            <w:r w:rsidRPr="00475199">
              <w:t>-Computan como deducción el importe de los cánones imputables a cada ejercicio fiscal, hasta el momento del ejercicio de la opción de compra o finalización o renovación del contrato.</w:t>
            </w:r>
          </w:p>
          <w:p w:rsidR="00684572" w:rsidRPr="00475199" w:rsidRDefault="00684572" w:rsidP="0068315B">
            <w:pPr>
              <w:spacing w:line="360" w:lineRule="auto"/>
            </w:pPr>
          </w:p>
        </w:tc>
        <w:tc>
          <w:tcPr>
            <w:tcW w:w="3084" w:type="dxa"/>
          </w:tcPr>
          <w:p w:rsidR="00684572" w:rsidRPr="00475199" w:rsidRDefault="00684572" w:rsidP="0068315B">
            <w:pPr>
              <w:spacing w:line="360" w:lineRule="auto"/>
            </w:pPr>
            <w:r w:rsidRPr="00475199">
              <w:t>-El tomador incorpora el bien al activo impositivo por el valor del recupero de capital contenido en los cánones y en la opción de compra (Costo del bien).</w:t>
            </w:r>
          </w:p>
          <w:p w:rsidR="00684572" w:rsidRPr="00475199" w:rsidRDefault="00684572" w:rsidP="0068315B">
            <w:pPr>
              <w:spacing w:line="360" w:lineRule="auto"/>
            </w:pPr>
            <w:r w:rsidRPr="00475199">
              <w:t>-Deduce amortización impositiva del bien e intereses en función del tiempo</w:t>
            </w:r>
            <w:r w:rsidR="00555E11">
              <w:t xml:space="preserve"> transcurrido.</w:t>
            </w:r>
          </w:p>
        </w:tc>
      </w:tr>
      <w:tr w:rsidR="00684572" w:rsidRPr="00475199" w:rsidTr="00570825">
        <w:trPr>
          <w:trHeight w:val="1276"/>
          <w:jc w:val="center"/>
        </w:trPr>
        <w:tc>
          <w:tcPr>
            <w:tcW w:w="2235" w:type="dxa"/>
          </w:tcPr>
          <w:p w:rsidR="00684572" w:rsidRPr="00475199" w:rsidRDefault="00684572" w:rsidP="0068315B">
            <w:pPr>
              <w:spacing w:line="360" w:lineRule="auto"/>
            </w:pPr>
            <w:r w:rsidRPr="00475199">
              <w:t>Valor de incorporación al patrimonio en la opción de compra</w:t>
            </w:r>
          </w:p>
        </w:tc>
        <w:tc>
          <w:tcPr>
            <w:tcW w:w="3924" w:type="dxa"/>
          </w:tcPr>
          <w:p w:rsidR="00684572" w:rsidRPr="00475199" w:rsidRDefault="00684572" w:rsidP="0068315B">
            <w:pPr>
              <w:spacing w:line="360" w:lineRule="auto"/>
            </w:pPr>
            <w:r w:rsidRPr="00475199">
              <w:t>-Precio de opción.</w:t>
            </w:r>
          </w:p>
          <w:p w:rsidR="00684572" w:rsidRPr="00475199" w:rsidRDefault="00684572" w:rsidP="0068315B">
            <w:pPr>
              <w:spacing w:line="360" w:lineRule="auto"/>
            </w:pPr>
            <w:r w:rsidRPr="00475199">
              <w:t>-Importe no inferior al fijado en el contrato.</w:t>
            </w:r>
          </w:p>
          <w:p w:rsidR="00684572" w:rsidRPr="00475199" w:rsidRDefault="00684572" w:rsidP="0068315B">
            <w:pPr>
              <w:spacing w:line="360" w:lineRule="auto"/>
            </w:pPr>
            <w:r w:rsidRPr="00475199">
              <w:t>-Si la opción se ejerce antes, precio no inferior al fijado en el contrato más recuperación del capital contenido en los cánones anticipados.</w:t>
            </w:r>
          </w:p>
        </w:tc>
        <w:tc>
          <w:tcPr>
            <w:tcW w:w="3084" w:type="dxa"/>
          </w:tcPr>
          <w:p w:rsidR="00684572" w:rsidRPr="00475199" w:rsidRDefault="00684572" w:rsidP="0068315B">
            <w:pPr>
              <w:spacing w:line="360" w:lineRule="auto"/>
            </w:pPr>
            <w:r w:rsidRPr="00475199">
              <w:t>-Recupero del capital contenido en los cánones y en la opción de compra.</w:t>
            </w:r>
          </w:p>
          <w:p w:rsidR="00684572" w:rsidRPr="00475199" w:rsidRDefault="00684572" w:rsidP="0068315B">
            <w:pPr>
              <w:spacing w:line="360" w:lineRule="auto"/>
            </w:pPr>
            <w:r w:rsidRPr="00475199">
              <w:t>-Se trata como una compraventa financiada desde el comienzo de la operación</w:t>
            </w:r>
          </w:p>
        </w:tc>
      </w:tr>
      <w:tr w:rsidR="00684572" w:rsidRPr="00475199" w:rsidTr="00570825">
        <w:trPr>
          <w:trHeight w:val="558"/>
          <w:jc w:val="center"/>
        </w:trPr>
        <w:tc>
          <w:tcPr>
            <w:tcW w:w="2235" w:type="dxa"/>
          </w:tcPr>
          <w:p w:rsidR="00684572" w:rsidRPr="00475199" w:rsidRDefault="00684572" w:rsidP="0068315B">
            <w:pPr>
              <w:spacing w:line="360" w:lineRule="auto"/>
            </w:pPr>
            <w:r w:rsidRPr="00475199">
              <w:t>Ajustes si no se ejerce la opción de compra</w:t>
            </w:r>
          </w:p>
        </w:tc>
        <w:tc>
          <w:tcPr>
            <w:tcW w:w="3924" w:type="dxa"/>
          </w:tcPr>
          <w:p w:rsidR="00684572" w:rsidRPr="00475199" w:rsidRDefault="00684572" w:rsidP="0068315B">
            <w:pPr>
              <w:spacing w:line="360" w:lineRule="auto"/>
            </w:pPr>
            <w:r w:rsidRPr="00475199">
              <w:t>-Ninguno</w:t>
            </w:r>
          </w:p>
        </w:tc>
        <w:tc>
          <w:tcPr>
            <w:tcW w:w="3084" w:type="dxa"/>
          </w:tcPr>
          <w:p w:rsidR="00684572" w:rsidRPr="00475199" w:rsidRDefault="00684572" w:rsidP="0068315B">
            <w:pPr>
              <w:spacing w:line="360" w:lineRule="auto"/>
            </w:pPr>
            <w:r w:rsidRPr="00475199">
              <w:t>-Recupera las amortizaciones computadas y deduce la suma de la parte de los cánones no computados durante la vigencia del contrato, todo en el ejercicio de extinción del mismo.</w:t>
            </w:r>
          </w:p>
        </w:tc>
      </w:tr>
    </w:tbl>
    <w:p w:rsidR="00B82CBB" w:rsidRDefault="00B82CBB" w:rsidP="0068315B">
      <w:pPr>
        <w:pStyle w:val="Epgrafe"/>
        <w:spacing w:line="360" w:lineRule="auto"/>
        <w:jc w:val="center"/>
        <w:rPr>
          <w:sz w:val="24"/>
          <w:szCs w:val="24"/>
        </w:rPr>
      </w:pPr>
    </w:p>
    <w:p w:rsidR="00684572" w:rsidRPr="00475199" w:rsidRDefault="008C1A81" w:rsidP="0068315B">
      <w:pPr>
        <w:pStyle w:val="Epgrafe"/>
        <w:spacing w:line="360" w:lineRule="auto"/>
        <w:jc w:val="center"/>
        <w:rPr>
          <w:sz w:val="24"/>
          <w:szCs w:val="24"/>
        </w:rPr>
      </w:pPr>
      <w:r>
        <w:rPr>
          <w:sz w:val="24"/>
          <w:szCs w:val="24"/>
        </w:rPr>
        <w:t>Cuadro</w:t>
      </w:r>
      <w:r w:rsidR="00684572" w:rsidRPr="00475199">
        <w:rPr>
          <w:sz w:val="24"/>
          <w:szCs w:val="24"/>
        </w:rPr>
        <w:t xml:space="preserve"> </w:t>
      </w:r>
      <w:r w:rsidR="00B82CBB">
        <w:rPr>
          <w:sz w:val="24"/>
          <w:szCs w:val="24"/>
        </w:rPr>
        <w:t>7</w:t>
      </w:r>
      <w:r w:rsidR="00684572" w:rsidRPr="00475199">
        <w:rPr>
          <w:sz w:val="24"/>
          <w:szCs w:val="24"/>
        </w:rPr>
        <w:t>- Fuente: Elaboración Propia</w:t>
      </w:r>
    </w:p>
    <w:p w:rsidR="00684572" w:rsidRPr="00475199" w:rsidRDefault="00684572" w:rsidP="0068315B">
      <w:pPr>
        <w:spacing w:line="360" w:lineRule="auto"/>
      </w:pPr>
      <w:r w:rsidRPr="00475199">
        <w:tab/>
      </w:r>
    </w:p>
    <w:p w:rsidR="00684572" w:rsidRPr="00F5676D" w:rsidRDefault="00684572" w:rsidP="0068315B">
      <w:pPr>
        <w:spacing w:line="360" w:lineRule="auto"/>
      </w:pPr>
      <w:r w:rsidRPr="00F5676D">
        <w:tab/>
        <w:t xml:space="preserve">Cabe </w:t>
      </w:r>
      <w:r w:rsidR="00834BC9" w:rsidRPr="00F5676D">
        <w:t xml:space="preserve">analizar el </w:t>
      </w:r>
      <w:r w:rsidRPr="00F5676D">
        <w:t xml:space="preserve"> tratamiento del Impuesto a las Ganancias</w:t>
      </w:r>
      <w:r w:rsidR="00834BC9" w:rsidRPr="00F5676D">
        <w:t xml:space="preserve"> según corresponda  encuadrarlo </w:t>
      </w:r>
      <w:r w:rsidRPr="00F5676D">
        <w:t xml:space="preserve"> desde el punto de vista de dos enfoques teórico-prácticos:</w:t>
      </w:r>
    </w:p>
    <w:p w:rsidR="00684572" w:rsidRPr="00475199" w:rsidRDefault="00684572" w:rsidP="0068315B">
      <w:pPr>
        <w:spacing w:line="360" w:lineRule="auto"/>
      </w:pPr>
    </w:p>
    <w:p w:rsidR="00684572" w:rsidRDefault="00684572" w:rsidP="0068315B">
      <w:pPr>
        <w:autoSpaceDE w:val="0"/>
        <w:autoSpaceDN w:val="0"/>
        <w:adjustRightInd w:val="0"/>
        <w:spacing w:line="360" w:lineRule="auto"/>
        <w:ind w:firstLine="720"/>
      </w:pPr>
      <w:r w:rsidRPr="00E14863">
        <w:rPr>
          <w:b/>
          <w:u w:val="single"/>
        </w:rPr>
        <w:t>Método Tradicional (o del impuesto determinado):</w:t>
      </w:r>
      <w:r w:rsidRPr="00475199">
        <w:rPr>
          <w:b/>
        </w:rPr>
        <w:t xml:space="preserve"> </w:t>
      </w:r>
      <w:r w:rsidRPr="00475199">
        <w:t>es el método por el cual el cargo por el impuesto a las ganancias apropiado a los resultados del</w:t>
      </w:r>
      <w:r w:rsidRPr="00475199">
        <w:rPr>
          <w:b/>
        </w:rPr>
        <w:t xml:space="preserve"> </w:t>
      </w:r>
      <w:r w:rsidR="00EC09BA">
        <w:t>ejercicio, coincidirá</w:t>
      </w:r>
      <w:r w:rsidRPr="00475199">
        <w:t xml:space="preserve"> exactamente con el </w:t>
      </w:r>
      <w:r>
        <w:t>cargo determinado</w:t>
      </w:r>
      <w:r w:rsidRPr="00475199">
        <w:t xml:space="preserve"> conforme las normas</w:t>
      </w:r>
      <w:r w:rsidRPr="00475199">
        <w:rPr>
          <w:b/>
        </w:rPr>
        <w:t xml:space="preserve"> </w:t>
      </w:r>
      <w:r w:rsidRPr="00475199">
        <w:t>impositivas en vigor (leyes y/o resoluciones de la AFIP).</w:t>
      </w:r>
    </w:p>
    <w:p w:rsidR="00E14863" w:rsidRPr="00E14863" w:rsidRDefault="00E14863" w:rsidP="0068315B">
      <w:pPr>
        <w:autoSpaceDE w:val="0"/>
        <w:autoSpaceDN w:val="0"/>
        <w:adjustRightInd w:val="0"/>
        <w:spacing w:line="360" w:lineRule="auto"/>
        <w:ind w:firstLine="720"/>
      </w:pPr>
    </w:p>
    <w:p w:rsidR="00684572" w:rsidRDefault="00684572" w:rsidP="0068315B">
      <w:pPr>
        <w:autoSpaceDE w:val="0"/>
        <w:autoSpaceDN w:val="0"/>
        <w:adjustRightInd w:val="0"/>
        <w:spacing w:line="360" w:lineRule="auto"/>
        <w:ind w:firstLine="720"/>
      </w:pPr>
      <w:r w:rsidRPr="00E14863">
        <w:rPr>
          <w:b/>
          <w:u w:val="single"/>
        </w:rPr>
        <w:t>Método del Impuesto Diferido:</w:t>
      </w:r>
      <w:r w:rsidRPr="00475199">
        <w:t xml:space="preserve"> es el método por el cual el cargo por el impuesto a las ganancias apropiado a los resultados del ejercicio, </w:t>
      </w:r>
      <w:r>
        <w:t>será</w:t>
      </w:r>
      <w:r w:rsidRPr="00475199">
        <w:t xml:space="preserve"> el</w:t>
      </w:r>
      <w:r w:rsidRPr="00475199">
        <w:rPr>
          <w:b/>
        </w:rPr>
        <w:t xml:space="preserve"> </w:t>
      </w:r>
      <w:r w:rsidRPr="00475199">
        <w:t>resultante de contem</w:t>
      </w:r>
      <w:r w:rsidR="00EC09BA">
        <w:t>plar,</w:t>
      </w:r>
      <w:r w:rsidRPr="00475199">
        <w:t xml:space="preserve"> en la base de cálculo para la determinación del mismo, </w:t>
      </w:r>
      <w:r>
        <w:t xml:space="preserve">todas </w:t>
      </w:r>
      <w:r w:rsidRPr="00475199">
        <w:t>aquellas</w:t>
      </w:r>
      <w:r w:rsidRPr="00475199">
        <w:rPr>
          <w:b/>
        </w:rPr>
        <w:t xml:space="preserve"> </w:t>
      </w:r>
      <w:r w:rsidRPr="00475199">
        <w:t>partidas que reciben tratos diferentes entre la contabilidad y las disposiciones fiscales,</w:t>
      </w:r>
      <w:r w:rsidRPr="00475199">
        <w:rPr>
          <w:b/>
        </w:rPr>
        <w:t xml:space="preserve"> </w:t>
      </w:r>
      <w:r w:rsidRPr="004F4D88">
        <w:t>viéndose</w:t>
      </w:r>
      <w:r>
        <w:rPr>
          <w:b/>
        </w:rPr>
        <w:t xml:space="preserve"> </w:t>
      </w:r>
      <w:r w:rsidR="00EC09BA">
        <w:t>afectada de esta manera</w:t>
      </w:r>
      <w:r w:rsidRPr="00475199">
        <w:t xml:space="preserve"> la correlación entre i</w:t>
      </w:r>
      <w:r w:rsidR="00EC09BA">
        <w:t>ngresos y ganancias por un lado,</w:t>
      </w:r>
      <w:r w:rsidRPr="00475199">
        <w:t xml:space="preserve"> y los costos, gastos y</w:t>
      </w:r>
      <w:r w:rsidRPr="00475199">
        <w:rPr>
          <w:b/>
        </w:rPr>
        <w:t xml:space="preserve"> </w:t>
      </w:r>
      <w:r w:rsidRPr="00475199">
        <w:t xml:space="preserve">pérdidas por el otro. </w:t>
      </w:r>
    </w:p>
    <w:p w:rsidR="00684572" w:rsidRPr="00475199" w:rsidRDefault="00684572" w:rsidP="0068315B">
      <w:pPr>
        <w:autoSpaceDE w:val="0"/>
        <w:autoSpaceDN w:val="0"/>
        <w:adjustRightInd w:val="0"/>
        <w:spacing w:line="360" w:lineRule="auto"/>
      </w:pPr>
      <w:r>
        <w:t>A través de</w:t>
      </w:r>
      <w:r w:rsidRPr="00475199">
        <w:t xml:space="preserve"> este método</w:t>
      </w:r>
      <w:r>
        <w:t>,</w:t>
      </w:r>
      <w:r w:rsidRPr="00475199">
        <w:t xml:space="preserve"> se trata de mejorar la distribución de un resultado en el tiempo mediante la correcta asignación del cargo por el impuesto a las ganancias entre ejercicios.</w:t>
      </w:r>
    </w:p>
    <w:p w:rsidR="00684572" w:rsidRPr="00475199" w:rsidRDefault="00684572" w:rsidP="0068315B">
      <w:pPr>
        <w:spacing w:line="360" w:lineRule="auto"/>
        <w:ind w:firstLine="720"/>
      </w:pPr>
      <w:r w:rsidRPr="00475199">
        <w:t>El eje central del método del impuesto diferido, es la existencia de diferencias temporarias y de diferencias permanentes.</w:t>
      </w:r>
    </w:p>
    <w:p w:rsidR="00684572" w:rsidRPr="00475199" w:rsidRDefault="00684572" w:rsidP="0068315B">
      <w:pPr>
        <w:spacing w:line="360" w:lineRule="auto"/>
      </w:pPr>
    </w:p>
    <w:p w:rsidR="00684572" w:rsidRPr="00475199" w:rsidRDefault="00684572" w:rsidP="0068315B">
      <w:pPr>
        <w:autoSpaceDE w:val="0"/>
        <w:autoSpaceDN w:val="0"/>
        <w:adjustRightInd w:val="0"/>
        <w:spacing w:line="360" w:lineRule="auto"/>
        <w:ind w:firstLine="720"/>
      </w:pPr>
      <w:r w:rsidRPr="00475199">
        <w:rPr>
          <w:b/>
        </w:rPr>
        <w:t>Diferencias Temporarias:</w:t>
      </w:r>
      <w:r w:rsidRPr="00475199">
        <w:t xml:space="preserve"> Como su nombre lo expresa, "temporariamente" (</w:t>
      </w:r>
      <w:r>
        <w:t>es decir,</w:t>
      </w:r>
      <w:r w:rsidRPr="00475199">
        <w:t xml:space="preserve"> entre cierres de ejercicio), se presenta</w:t>
      </w:r>
      <w:r>
        <w:t>rán</w:t>
      </w:r>
      <w:r w:rsidRPr="00475199">
        <w:t xml:space="preserve"> diferencias entre el tratamie</w:t>
      </w:r>
      <w:r>
        <w:t xml:space="preserve">nto contable y el fiscal. O sea que, </w:t>
      </w:r>
      <w:r w:rsidRPr="00475199">
        <w:t>se trata de reconocimientos de mediciones patrimoniales y de resultados compartidos tanto por las normas tributarias como por las normas contables; pero</w:t>
      </w:r>
      <w:r w:rsidR="00C85576">
        <w:t>,</w:t>
      </w:r>
      <w:r w:rsidRPr="00475199">
        <w:t xml:space="preserve"> y acá </w:t>
      </w:r>
      <w:r w:rsidR="00C85576">
        <w:t xml:space="preserve">es donde </w:t>
      </w:r>
      <w:r w:rsidRPr="00475199">
        <w:t>viene la cuestión esencial</w:t>
      </w:r>
      <w:r w:rsidR="00C85576">
        <w:t>,</w:t>
      </w:r>
      <w:r w:rsidRPr="00475199">
        <w:t xml:space="preserve"> difieren en cuanto al momento (o ejercicio económico) en que lo hacen. Luego (precisamente por su carácter temporario)</w:t>
      </w:r>
      <w:r>
        <w:t>,</w:t>
      </w:r>
      <w:r w:rsidRPr="00475199">
        <w:t xml:space="preserve"> </w:t>
      </w:r>
      <w:r>
        <w:t xml:space="preserve">estas diferencias, </w:t>
      </w:r>
      <w:r w:rsidRPr="00475199">
        <w:t>desaparece</w:t>
      </w:r>
      <w:r>
        <w:t>rá</w:t>
      </w:r>
      <w:r w:rsidRPr="00475199">
        <w:t>n mediante oportunas "reversiones", lográndose de este modo que se "correlacione o se aparee" el cargo o el abono fiscal con el recupero o el cargo contable.</w:t>
      </w:r>
    </w:p>
    <w:p w:rsidR="00684572" w:rsidRPr="00475199" w:rsidRDefault="00684572" w:rsidP="0068315B">
      <w:pPr>
        <w:autoSpaceDE w:val="0"/>
        <w:autoSpaceDN w:val="0"/>
        <w:adjustRightInd w:val="0"/>
        <w:spacing w:line="360" w:lineRule="auto"/>
        <w:ind w:firstLine="720"/>
      </w:pPr>
      <w:r w:rsidRPr="00475199">
        <w:t>Las diferencias temporarias pueden ser de tipo deducibles o de tipo imponibles.</w:t>
      </w:r>
    </w:p>
    <w:p w:rsidR="00684572" w:rsidRPr="00475199" w:rsidRDefault="00684572" w:rsidP="0068315B">
      <w:pPr>
        <w:autoSpaceDE w:val="0"/>
        <w:autoSpaceDN w:val="0"/>
        <w:adjustRightInd w:val="0"/>
        <w:spacing w:line="360" w:lineRule="auto"/>
        <w:ind w:firstLine="720"/>
      </w:pPr>
      <w:r w:rsidRPr="00475199">
        <w:lastRenderedPageBreak/>
        <w:t>Las diferencias temporarias</w:t>
      </w:r>
      <w:r w:rsidRPr="00475199">
        <w:rPr>
          <w:b/>
        </w:rPr>
        <w:t xml:space="preserve"> deducibles</w:t>
      </w:r>
      <w:r w:rsidRPr="00475199">
        <w:t xml:space="preserve">, son aquellas que en el futuro generarán deducciones o </w:t>
      </w:r>
      <w:r w:rsidR="00FD753C">
        <w:t xml:space="preserve">disminuciones </w:t>
      </w:r>
      <w:r w:rsidRPr="00475199">
        <w:t xml:space="preserve"> de la utilidad contable  para llegar a la utilidad fiscal; o,</w:t>
      </w:r>
      <w:r w:rsidR="00FD753C">
        <w:t xml:space="preserve"> aumentando  la </w:t>
      </w:r>
      <w:r w:rsidR="00F5676D">
        <w:t xml:space="preserve"> pérdida contable</w:t>
      </w:r>
      <w:r w:rsidRPr="00475199">
        <w:t>, acercándola así a un mayor quebranto o, en su caso, a una pérdida fiscal.</w:t>
      </w:r>
    </w:p>
    <w:p w:rsidR="00684572" w:rsidRDefault="00684572" w:rsidP="0068315B">
      <w:pPr>
        <w:autoSpaceDE w:val="0"/>
        <w:autoSpaceDN w:val="0"/>
        <w:adjustRightInd w:val="0"/>
        <w:spacing w:line="360" w:lineRule="auto"/>
        <w:ind w:firstLine="720"/>
      </w:pPr>
      <w:r w:rsidRPr="00475199">
        <w:t xml:space="preserve">Las diferencias temporarias </w:t>
      </w:r>
      <w:r w:rsidRPr="00475199">
        <w:rPr>
          <w:b/>
        </w:rPr>
        <w:t>imponibles</w:t>
      </w:r>
      <w:r w:rsidRPr="00475199">
        <w:t xml:space="preserve">, son aquellas que en el futuro generarán </w:t>
      </w:r>
      <w:r w:rsidR="00A66B61">
        <w:t xml:space="preserve">aumentos de la utilidad contable para llegar a la utilidad fiscal o disminuyendo la pérdida </w:t>
      </w:r>
      <w:r w:rsidRPr="00475199">
        <w:t>contable</w:t>
      </w:r>
      <w:r w:rsidR="00C85576">
        <w:t>,</w:t>
      </w:r>
      <w:r w:rsidRPr="00475199">
        <w:t xml:space="preserve"> aproximándola así a un menor quebranto o, en su caso, a una utilidad fiscal.</w:t>
      </w:r>
    </w:p>
    <w:p w:rsidR="00E14863" w:rsidRPr="00475199" w:rsidRDefault="00E14863" w:rsidP="0068315B">
      <w:pPr>
        <w:autoSpaceDE w:val="0"/>
        <w:autoSpaceDN w:val="0"/>
        <w:adjustRightInd w:val="0"/>
        <w:spacing w:line="360" w:lineRule="auto"/>
        <w:ind w:firstLine="720"/>
      </w:pPr>
    </w:p>
    <w:p w:rsidR="00684572" w:rsidRPr="00475199" w:rsidRDefault="00684572" w:rsidP="0068315B">
      <w:pPr>
        <w:autoSpaceDE w:val="0"/>
        <w:autoSpaceDN w:val="0"/>
        <w:adjustRightInd w:val="0"/>
        <w:spacing w:line="360" w:lineRule="auto"/>
        <w:ind w:firstLine="720"/>
      </w:pPr>
      <w:r>
        <w:t>Se e</w:t>
      </w:r>
      <w:r w:rsidRPr="00475199">
        <w:t>nuncia</w:t>
      </w:r>
      <w:r>
        <w:t>n</w:t>
      </w:r>
      <w:r w:rsidRPr="00475199">
        <w:t>, a continuación, algunos ejemplos de diferencias temporarias:</w:t>
      </w:r>
    </w:p>
    <w:p w:rsidR="00684572" w:rsidRPr="00475199" w:rsidRDefault="00684572" w:rsidP="00EE58AA">
      <w:pPr>
        <w:pStyle w:val="Prrafodelista"/>
        <w:numPr>
          <w:ilvl w:val="0"/>
          <w:numId w:val="31"/>
        </w:numPr>
        <w:autoSpaceDE w:val="0"/>
        <w:autoSpaceDN w:val="0"/>
        <w:adjustRightInd w:val="0"/>
        <w:spacing w:line="360" w:lineRule="auto"/>
        <w:ind w:left="810"/>
      </w:pPr>
      <w:r w:rsidRPr="00475199">
        <w:t xml:space="preserve">Ingresos o ganancias reconocidos contablemente en un ejercicio; pero computados y gravados impositivamente en </w:t>
      </w:r>
      <w:r w:rsidR="00A66B61">
        <w:t xml:space="preserve"> períodos </w:t>
      </w:r>
      <w:r w:rsidRPr="00475199">
        <w:t>posteriores.</w:t>
      </w:r>
    </w:p>
    <w:p w:rsidR="00684572" w:rsidRPr="00475199" w:rsidRDefault="00684572" w:rsidP="00EE58AA">
      <w:pPr>
        <w:pStyle w:val="Prrafodelista"/>
        <w:numPr>
          <w:ilvl w:val="0"/>
          <w:numId w:val="31"/>
        </w:numPr>
        <w:autoSpaceDE w:val="0"/>
        <w:autoSpaceDN w:val="0"/>
        <w:adjustRightInd w:val="0"/>
        <w:spacing w:line="360" w:lineRule="auto"/>
        <w:ind w:left="810"/>
      </w:pPr>
      <w:r w:rsidRPr="00475199">
        <w:t>Costos, gastos o pérdidas reconocidos contablemente en un ejercicio, pero deducidos (o deducibles) fiscalmente en posteriores.</w:t>
      </w:r>
    </w:p>
    <w:p w:rsidR="00684572" w:rsidRPr="00475199" w:rsidRDefault="00684572" w:rsidP="00EE58AA">
      <w:pPr>
        <w:pStyle w:val="Prrafodelista"/>
        <w:numPr>
          <w:ilvl w:val="0"/>
          <w:numId w:val="31"/>
        </w:numPr>
        <w:autoSpaceDE w:val="0"/>
        <w:autoSpaceDN w:val="0"/>
        <w:adjustRightInd w:val="0"/>
        <w:spacing w:line="360" w:lineRule="auto"/>
        <w:ind w:left="810"/>
      </w:pPr>
      <w:r w:rsidRPr="00475199">
        <w:t xml:space="preserve">Ingresos, o ganancias gravados impositivamente en un ejercicio, pero reconocidos contablemente en </w:t>
      </w:r>
      <w:r w:rsidR="00A66B61">
        <w:t xml:space="preserve">ejercicios </w:t>
      </w:r>
      <w:r w:rsidRPr="00475199">
        <w:t>posteriores.</w:t>
      </w:r>
    </w:p>
    <w:p w:rsidR="00684572" w:rsidRPr="00475199" w:rsidRDefault="00684572" w:rsidP="00EE58AA">
      <w:pPr>
        <w:pStyle w:val="Prrafodelista"/>
        <w:numPr>
          <w:ilvl w:val="0"/>
          <w:numId w:val="31"/>
        </w:numPr>
        <w:autoSpaceDE w:val="0"/>
        <w:autoSpaceDN w:val="0"/>
        <w:adjustRightInd w:val="0"/>
        <w:spacing w:line="360" w:lineRule="auto"/>
        <w:ind w:left="810"/>
      </w:pPr>
      <w:r w:rsidRPr="00475199">
        <w:t>Costos, gastos o pérdidas deducibles impositivamente en un ejercicio; y reconocidos contablemente en otro u otros posteriores.</w:t>
      </w:r>
    </w:p>
    <w:p w:rsidR="00684572" w:rsidRPr="00475199" w:rsidRDefault="00684572" w:rsidP="0068315B">
      <w:pPr>
        <w:autoSpaceDE w:val="0"/>
        <w:autoSpaceDN w:val="0"/>
        <w:adjustRightInd w:val="0"/>
        <w:spacing w:line="360" w:lineRule="auto"/>
        <w:ind w:firstLine="720"/>
      </w:pPr>
    </w:p>
    <w:p w:rsidR="00684572" w:rsidRDefault="00684572" w:rsidP="0068315B">
      <w:pPr>
        <w:autoSpaceDE w:val="0"/>
        <w:autoSpaceDN w:val="0"/>
        <w:adjustRightInd w:val="0"/>
        <w:spacing w:line="360" w:lineRule="auto"/>
        <w:ind w:firstLine="720"/>
      </w:pPr>
      <w:r w:rsidRPr="00475199">
        <w:rPr>
          <w:b/>
        </w:rPr>
        <w:t xml:space="preserve">Diferencias Permanentes: </w:t>
      </w:r>
      <w:r w:rsidRPr="00475199">
        <w:t xml:space="preserve">Son </w:t>
      </w:r>
      <w:r>
        <w:t>aquel</w:t>
      </w:r>
      <w:r w:rsidRPr="00475199">
        <w:t xml:space="preserve">las </w:t>
      </w:r>
      <w:r>
        <w:t>originadas</w:t>
      </w:r>
      <w:r w:rsidRPr="00475199">
        <w:t xml:space="preserve"> en operaciones o situaciones que</w:t>
      </w:r>
      <w:r>
        <w:t xml:space="preserve"> ameritan su cóm</w:t>
      </w:r>
      <w:r w:rsidRPr="00475199">
        <w:t>puto</w:t>
      </w:r>
      <w:r>
        <w:t xml:space="preserve"> impositivo, pero no su cómputo</w:t>
      </w:r>
      <w:r w:rsidRPr="00475199">
        <w:t xml:space="preserve"> contable (o viceversa) de manera definitiva. Se llaman "permanentes" porque</w:t>
      </w:r>
      <w:r w:rsidRPr="00475199">
        <w:rPr>
          <w:b/>
        </w:rPr>
        <w:t xml:space="preserve"> </w:t>
      </w:r>
      <w:r w:rsidRPr="00475199">
        <w:t>dada su naturaleza siempre existirán, no reversándose ni</w:t>
      </w:r>
      <w:r w:rsidRPr="00475199">
        <w:rPr>
          <w:b/>
        </w:rPr>
        <w:t xml:space="preserve"> </w:t>
      </w:r>
      <w:r w:rsidRPr="00475199">
        <w:t>compensándose en ningún momento o período futuro.</w:t>
      </w:r>
      <w:r w:rsidR="00A66B61">
        <w:t xml:space="preserve">  Las </w:t>
      </w:r>
      <w:r w:rsidRPr="00475199">
        <w:t xml:space="preserve"> diferencias</w:t>
      </w:r>
      <w:r w:rsidRPr="00475199">
        <w:rPr>
          <w:b/>
        </w:rPr>
        <w:t xml:space="preserve"> </w:t>
      </w:r>
      <w:r w:rsidRPr="00475199">
        <w:t>permanentes no generan impuestos diferidos.</w:t>
      </w:r>
    </w:p>
    <w:p w:rsidR="00E14863" w:rsidRPr="00475199" w:rsidRDefault="00E14863" w:rsidP="0068315B">
      <w:pPr>
        <w:autoSpaceDE w:val="0"/>
        <w:autoSpaceDN w:val="0"/>
        <w:adjustRightInd w:val="0"/>
        <w:spacing w:line="360" w:lineRule="auto"/>
        <w:ind w:firstLine="720"/>
        <w:rPr>
          <w:b/>
        </w:rPr>
      </w:pPr>
    </w:p>
    <w:p w:rsidR="00684572" w:rsidRPr="00E14863" w:rsidRDefault="00684572" w:rsidP="0068315B">
      <w:pPr>
        <w:autoSpaceDE w:val="0"/>
        <w:autoSpaceDN w:val="0"/>
        <w:adjustRightInd w:val="0"/>
        <w:spacing w:line="360" w:lineRule="auto"/>
        <w:ind w:firstLine="720"/>
      </w:pPr>
      <w:r>
        <w:t>Se e</w:t>
      </w:r>
      <w:r w:rsidRPr="00475199">
        <w:t>nuncia</w:t>
      </w:r>
      <w:r>
        <w:t>n</w:t>
      </w:r>
      <w:r w:rsidRPr="00475199">
        <w:t>, a continuación, algunos ejemplos de diferencias permanentes:</w:t>
      </w:r>
    </w:p>
    <w:p w:rsidR="00684572" w:rsidRPr="00475199" w:rsidRDefault="00684572" w:rsidP="00EE58AA">
      <w:pPr>
        <w:pStyle w:val="Prrafodelista"/>
        <w:numPr>
          <w:ilvl w:val="0"/>
          <w:numId w:val="32"/>
        </w:numPr>
        <w:autoSpaceDE w:val="0"/>
        <w:autoSpaceDN w:val="0"/>
        <w:adjustRightInd w:val="0"/>
        <w:spacing w:line="360" w:lineRule="auto"/>
      </w:pPr>
      <w:r w:rsidRPr="00475199">
        <w:t>Donaciones a e</w:t>
      </w:r>
      <w:r w:rsidR="00AF714A">
        <w:t xml:space="preserve">ntidades (asociaciones civiles y </w:t>
      </w:r>
      <w:r w:rsidRPr="00475199">
        <w:t xml:space="preserve">fundaciones, principalmente), que la legislación impositiva no reconoce como susceptibles de recibirlas (Por expresas resoluciones, la AFIP lista las entidades en condiciones de recibirlas). </w:t>
      </w:r>
    </w:p>
    <w:p w:rsidR="00684572" w:rsidRPr="00475199" w:rsidRDefault="00684572" w:rsidP="00EE58AA">
      <w:pPr>
        <w:pStyle w:val="Prrafodelista"/>
        <w:numPr>
          <w:ilvl w:val="0"/>
          <w:numId w:val="32"/>
        </w:numPr>
        <w:autoSpaceDE w:val="0"/>
        <w:autoSpaceDN w:val="0"/>
        <w:adjustRightInd w:val="0"/>
        <w:spacing w:line="360" w:lineRule="auto"/>
      </w:pPr>
      <w:r w:rsidRPr="00475199">
        <w:lastRenderedPageBreak/>
        <w:t>Ingresos por rentas o donaciones y sus gastos inherentes, originados en una fuente que reside en el exterior;</w:t>
      </w:r>
    </w:p>
    <w:p w:rsidR="00684572" w:rsidRPr="00475199" w:rsidRDefault="00684572" w:rsidP="00EE58AA">
      <w:pPr>
        <w:pStyle w:val="Prrafodelista"/>
        <w:numPr>
          <w:ilvl w:val="0"/>
          <w:numId w:val="32"/>
        </w:numPr>
        <w:autoSpaceDE w:val="0"/>
        <w:autoSpaceDN w:val="0"/>
        <w:adjustRightInd w:val="0"/>
        <w:spacing w:line="360" w:lineRule="auto"/>
      </w:pPr>
      <w:r w:rsidRPr="00475199">
        <w:t>Inversiones en bienes de capital (equipos, máquinas, instalaciones, etcétera) que por tratarse de una zona promocionada, tienen deducciones especiales (por ejemplo depreciaciones aceleradas) a efecto del cómputo del impuesto;</w:t>
      </w:r>
    </w:p>
    <w:p w:rsidR="00684572" w:rsidRPr="00475199" w:rsidRDefault="00684572" w:rsidP="00EE58AA">
      <w:pPr>
        <w:pStyle w:val="Prrafodelista"/>
        <w:numPr>
          <w:ilvl w:val="0"/>
          <w:numId w:val="32"/>
        </w:numPr>
        <w:autoSpaceDE w:val="0"/>
        <w:autoSpaceDN w:val="0"/>
        <w:adjustRightInd w:val="0"/>
        <w:spacing w:line="360" w:lineRule="auto"/>
      </w:pPr>
      <w:r w:rsidRPr="00475199">
        <w:t>Las depreciaciones del valor llave, marcas y activos similares, siempre que tengan una duración contractual limitada en el tiempo y en función de éste lapso;</w:t>
      </w:r>
    </w:p>
    <w:p w:rsidR="00684572" w:rsidRPr="00475199" w:rsidRDefault="00684572" w:rsidP="00EE58AA">
      <w:pPr>
        <w:pStyle w:val="Prrafodelista"/>
        <w:numPr>
          <w:ilvl w:val="0"/>
          <w:numId w:val="32"/>
        </w:numPr>
        <w:spacing w:line="360" w:lineRule="auto"/>
      </w:pPr>
      <w:r w:rsidRPr="00475199">
        <w:t>Erogaciones de dinero consideradas como "salidas no documentadas".</w:t>
      </w:r>
    </w:p>
    <w:p w:rsidR="00684572" w:rsidRPr="00475199" w:rsidRDefault="00684572" w:rsidP="0068315B">
      <w:pPr>
        <w:spacing w:line="360" w:lineRule="auto"/>
      </w:pPr>
    </w:p>
    <w:p w:rsidR="00E14863" w:rsidRDefault="00825BD8" w:rsidP="0068315B">
      <w:pPr>
        <w:spacing w:line="360" w:lineRule="auto"/>
        <w:ind w:firstLine="720"/>
        <w:rPr>
          <w:b/>
        </w:rPr>
      </w:pPr>
      <w:r>
        <w:rPr>
          <w:b/>
        </w:rPr>
        <w:t xml:space="preserve">2.5.2.   </w:t>
      </w:r>
      <w:r w:rsidR="00684572" w:rsidRPr="00825BD8">
        <w:rPr>
          <w:b/>
        </w:rPr>
        <w:t>Impuesto al Valor Agregado</w:t>
      </w:r>
    </w:p>
    <w:p w:rsidR="00684572" w:rsidRPr="00E14863" w:rsidRDefault="00684572" w:rsidP="0068315B">
      <w:pPr>
        <w:spacing w:line="360" w:lineRule="auto"/>
        <w:ind w:firstLine="720"/>
        <w:rPr>
          <w:b/>
        </w:rPr>
      </w:pPr>
      <w:r w:rsidRPr="00475199">
        <w:t xml:space="preserve">El Decreto 1.038/2000 </w:t>
      </w:r>
      <w:r w:rsidR="0015280A">
        <w:t xml:space="preserve">en cuanto al  tratamiento del impuesto </w:t>
      </w:r>
      <w:r w:rsidR="00E426C3">
        <w:t xml:space="preserve">al valor agregado descompone </w:t>
      </w:r>
      <w:r w:rsidRPr="00475199">
        <w:t xml:space="preserve"> la operación de leasing en dos partes:</w:t>
      </w:r>
    </w:p>
    <w:p w:rsidR="00684572" w:rsidRPr="00475199" w:rsidRDefault="00684572" w:rsidP="00EE58AA">
      <w:pPr>
        <w:pStyle w:val="Prrafodelista"/>
        <w:numPr>
          <w:ilvl w:val="0"/>
          <w:numId w:val="27"/>
        </w:numPr>
        <w:spacing w:line="360" w:lineRule="auto"/>
      </w:pPr>
      <w:r w:rsidRPr="00475199">
        <w:t>La referente al alquiler del bien</w:t>
      </w:r>
    </w:p>
    <w:p w:rsidR="00684572" w:rsidRPr="00475199" w:rsidRDefault="00684572" w:rsidP="00EE58AA">
      <w:pPr>
        <w:pStyle w:val="Prrafodelista"/>
        <w:numPr>
          <w:ilvl w:val="0"/>
          <w:numId w:val="27"/>
        </w:numPr>
        <w:spacing w:line="360" w:lineRule="auto"/>
      </w:pPr>
      <w:r w:rsidRPr="00475199">
        <w:t>La referente a la venta del bien en el momento del ejercicio de la opción de compra.</w:t>
      </w:r>
    </w:p>
    <w:p w:rsidR="001D14DD" w:rsidRPr="00CB15CE" w:rsidRDefault="00684572" w:rsidP="001D14DD">
      <w:pPr>
        <w:autoSpaceDE w:val="0"/>
        <w:autoSpaceDN w:val="0"/>
        <w:adjustRightInd w:val="0"/>
        <w:spacing w:line="360" w:lineRule="auto"/>
        <w:ind w:firstLine="720"/>
      </w:pPr>
      <w:r w:rsidRPr="00CB15CE">
        <w:t xml:space="preserve">En relación a la primera de las situaciones, </w:t>
      </w:r>
      <w:r w:rsidR="001D14DD" w:rsidRPr="00CB15CE">
        <w:t xml:space="preserve">el artículo 5to inciso g) de la Ley de </w:t>
      </w:r>
      <w:r w:rsidR="003E5E7A">
        <w:t>Impuesto al Valor Agregado</w:t>
      </w:r>
      <w:r w:rsidR="001D14DD" w:rsidRPr="00CB15CE">
        <w:t xml:space="preserve"> establece que el nacimiento del </w:t>
      </w:r>
      <w:r w:rsidR="00A31E47">
        <w:t>hecho imponible se perfeccionará</w:t>
      </w:r>
      <w:r w:rsidR="001D14DD" w:rsidRPr="00CB15CE">
        <w:t xml:space="preserve">: </w:t>
      </w:r>
    </w:p>
    <w:p w:rsidR="001D14DD" w:rsidRPr="00CB15CE" w:rsidRDefault="001D14DD" w:rsidP="001D14DD">
      <w:pPr>
        <w:autoSpaceDE w:val="0"/>
        <w:autoSpaceDN w:val="0"/>
        <w:adjustRightInd w:val="0"/>
        <w:spacing w:line="360" w:lineRule="auto"/>
      </w:pPr>
      <w:r w:rsidRPr="00CB15CE">
        <w:t>“En el caso de locación de cosas muebles con opción a compra, en el momento de la entrega del bien o acto equivalente, cuando la locación esté referida a:</w:t>
      </w:r>
    </w:p>
    <w:p w:rsidR="001D14DD" w:rsidRPr="00CB15CE" w:rsidRDefault="001D14DD" w:rsidP="001D14DD">
      <w:pPr>
        <w:autoSpaceDE w:val="0"/>
        <w:autoSpaceDN w:val="0"/>
        <w:adjustRightInd w:val="0"/>
        <w:spacing w:line="360" w:lineRule="auto"/>
      </w:pPr>
      <w:r w:rsidRPr="00CB15CE">
        <w:t>1. Bienes muebles de uso durable, destinados a consumidores finales o a ser utilizados en actividades exentas o no gravadas.</w:t>
      </w:r>
    </w:p>
    <w:p w:rsidR="001D14DD" w:rsidRPr="00CB15CE" w:rsidRDefault="001D14DD" w:rsidP="001D14DD">
      <w:pPr>
        <w:autoSpaceDE w:val="0"/>
        <w:autoSpaceDN w:val="0"/>
        <w:adjustRightInd w:val="0"/>
        <w:spacing w:line="360" w:lineRule="auto"/>
      </w:pPr>
      <w:r w:rsidRPr="00CB15CE">
        <w:t>2. Operaciones no comprendidas en el punto que antecede, siempre que su plazo de duración no exceda de un tercio de la vida útil del respectivo bien.</w:t>
      </w:r>
    </w:p>
    <w:p w:rsidR="001D14DD" w:rsidRPr="00CB15CE" w:rsidRDefault="001D14DD" w:rsidP="001D14DD">
      <w:pPr>
        <w:spacing w:line="360" w:lineRule="auto"/>
        <w:ind w:firstLine="720"/>
      </w:pPr>
      <w:r w:rsidRPr="00CB15CE">
        <w:t>En el supuesto de no cumplirse los requisitos establecidos en los puntos precedentes, se aplicarán las disposiciones del inciso d) de este artículo.”</w:t>
      </w:r>
    </w:p>
    <w:p w:rsidR="00684572" w:rsidRPr="00475199" w:rsidRDefault="001D14DD" w:rsidP="001D14DD">
      <w:pPr>
        <w:spacing w:line="360" w:lineRule="auto"/>
        <w:ind w:firstLine="720"/>
      </w:pPr>
      <w:r>
        <w:t>En tanto que el mencionado</w:t>
      </w:r>
      <w:r w:rsidR="00684572" w:rsidRPr="00475199">
        <w:t xml:space="preserve"> inciso d) de la Ley de Impuesto al Valor Agregado</w:t>
      </w:r>
      <w:r>
        <w:t>,</w:t>
      </w:r>
      <w:r w:rsidR="00684572" w:rsidRPr="00475199">
        <w:t xml:space="preserve"> </w:t>
      </w:r>
      <w:r>
        <w:t>establece que</w:t>
      </w:r>
      <w:r w:rsidR="0015280A">
        <w:t xml:space="preserve"> el </w:t>
      </w:r>
      <w:r w:rsidR="00684572" w:rsidRPr="00475199">
        <w:t xml:space="preserve"> nacimiento del hecho imponible del alquiler o canon,</w:t>
      </w:r>
      <w:r w:rsidR="00684572">
        <w:t xml:space="preserve">  se perfeccionará</w:t>
      </w:r>
      <w:r w:rsidR="00684572" w:rsidRPr="00475199">
        <w:t xml:space="preserve"> con el devengamiento del pago o su percepción, el que fuera anterior.</w:t>
      </w:r>
    </w:p>
    <w:p w:rsidR="00684572" w:rsidRPr="00475199" w:rsidRDefault="00684572" w:rsidP="0068315B">
      <w:pPr>
        <w:spacing w:line="360" w:lineRule="auto"/>
        <w:ind w:firstLine="720"/>
      </w:pPr>
      <w:r w:rsidRPr="00475199">
        <w:lastRenderedPageBreak/>
        <w:t>Respecto del nacimiento del hecho imponible en la venta del bien</w:t>
      </w:r>
      <w:r w:rsidR="0015280A">
        <w:t xml:space="preserve">, </w:t>
      </w:r>
      <w:r>
        <w:t xml:space="preserve">es decir, </w:t>
      </w:r>
      <w:r w:rsidRPr="00475199">
        <w:t>con el ejercicio de la opción de compra, se aplicar</w:t>
      </w:r>
      <w:r>
        <w:t>á</w:t>
      </w:r>
      <w:r w:rsidRPr="00475199">
        <w:t xml:space="preserve"> lo dispuesto en el </w:t>
      </w:r>
      <w:r w:rsidR="00021B9C" w:rsidRPr="00475199">
        <w:t>artículo</w:t>
      </w:r>
      <w:r w:rsidRPr="00475199">
        <w:t xml:space="preserve"> 5to inciso a) de la Ley de Impuesto al Valor Agregado, </w:t>
      </w:r>
      <w:r>
        <w:t xml:space="preserve">el cual manifiesta que </w:t>
      </w:r>
      <w:r w:rsidRPr="00475199">
        <w:t>el hecho imponible se perfecciona</w:t>
      </w:r>
      <w:r>
        <w:t>rá</w:t>
      </w:r>
      <w:r w:rsidRPr="00475199">
        <w:t xml:space="preserve"> con la entrega del bien, emisión de la factura o acto equivalente, el que resulte anterior.</w:t>
      </w:r>
    </w:p>
    <w:p w:rsidR="00684572" w:rsidRPr="00475199" w:rsidRDefault="00684572" w:rsidP="0068315B">
      <w:pPr>
        <w:spacing w:line="360" w:lineRule="auto"/>
      </w:pPr>
      <w:r w:rsidRPr="00475199">
        <w:t xml:space="preserve">    </w:t>
      </w:r>
      <w:r w:rsidRPr="00475199">
        <w:tab/>
        <w:t xml:space="preserve">El decreto 1.038/2000 establece también un régimen opcional de cómputo anticipado del </w:t>
      </w:r>
      <w:r w:rsidR="00021B9C" w:rsidRPr="00475199">
        <w:t>débito</w:t>
      </w:r>
      <w:r w:rsidRPr="00475199">
        <w:t xml:space="preserve"> fiscal en los casos de leasing de cosas muebles. Este régimen permit</w:t>
      </w:r>
      <w:r>
        <w:t>irá</w:t>
      </w:r>
      <w:r w:rsidRPr="00475199">
        <w:t>, conforme acuerdo de partes, que el impuesto al valor agregado  sobre el valor de cada alquiler se vea incrementado en la primera o primeras cuotas, debiéndo</w:t>
      </w:r>
      <w:r>
        <w:t>se disminuir</w:t>
      </w:r>
      <w:r w:rsidRPr="00475199">
        <w:t xml:space="preserve"> dicho debito fiscal a partir de la primera cuota no incrementada</w:t>
      </w:r>
      <w:r w:rsidRPr="00475199">
        <w:rPr>
          <w:rStyle w:val="Refdenotaalpie"/>
        </w:rPr>
        <w:footnoteReference w:id="14"/>
      </w:r>
      <w:r w:rsidRPr="00475199">
        <w:t xml:space="preserve">. </w:t>
      </w:r>
    </w:p>
    <w:p w:rsidR="00684572" w:rsidRPr="00475199" w:rsidRDefault="00684572" w:rsidP="0068315B">
      <w:pPr>
        <w:spacing w:line="360" w:lineRule="auto"/>
      </w:pPr>
      <w:r w:rsidRPr="00475199">
        <w:t>Es requisito que el impuesto anticipado se distribuya proporcionalmente entre las cuotas incrementadas.</w:t>
      </w:r>
    </w:p>
    <w:p w:rsidR="00684572" w:rsidRPr="00475199" w:rsidRDefault="00684572" w:rsidP="0068315B">
      <w:pPr>
        <w:spacing w:line="360" w:lineRule="auto"/>
      </w:pPr>
      <w:r w:rsidRPr="00475199">
        <w:t xml:space="preserve">El </w:t>
      </w:r>
      <w:r w:rsidR="00021B9C" w:rsidRPr="00475199">
        <w:t>débito</w:t>
      </w:r>
      <w:r w:rsidRPr="00475199">
        <w:t xml:space="preserve"> fiscal incrementado que se liquide, deberá ser facturado en forma discriminada del </w:t>
      </w:r>
      <w:r w:rsidR="00021B9C" w:rsidRPr="00475199">
        <w:t>débito</w:t>
      </w:r>
      <w:r w:rsidRPr="00475199">
        <w:t xml:space="preserve"> fiscal normal liquidado para la cuota correspondiente.</w:t>
      </w:r>
    </w:p>
    <w:p w:rsidR="00684572" w:rsidRDefault="00684572" w:rsidP="0068315B">
      <w:pPr>
        <w:spacing w:line="360" w:lineRule="auto"/>
        <w:ind w:firstLine="720"/>
      </w:pPr>
    </w:p>
    <w:p w:rsidR="00002C49" w:rsidRPr="00E04CA5" w:rsidRDefault="00002C49" w:rsidP="00002C49">
      <w:pPr>
        <w:spacing w:line="360" w:lineRule="auto"/>
        <w:ind w:firstLine="720"/>
      </w:pPr>
      <w:r w:rsidRPr="00E04CA5">
        <w:t>Cabe aclarar que para el caso de adquisiciones de rodados que no sean bienes de cambio o que no constituyan el objetivo principal de la actividad gravada deberán tenerse en cuenta las limitaciones impuestas por los artículos 82 y  88 de la ley de impuesto a las ganancias</w:t>
      </w:r>
      <w:r w:rsidR="00B27E0C">
        <w:t>,</w:t>
      </w:r>
      <w:r w:rsidRPr="00E04CA5">
        <w:t xml:space="preserve"> como </w:t>
      </w:r>
      <w:r>
        <w:t xml:space="preserve">así </w:t>
      </w:r>
      <w:r w:rsidRPr="00E04CA5">
        <w:t xml:space="preserve">también las limitaciones al cómputo del crédito fiscal establecido por la ley </w:t>
      </w:r>
      <w:r w:rsidR="00B27E0C">
        <w:t>d</w:t>
      </w:r>
      <w:r w:rsidR="00BC17A6">
        <w:t>el i</w:t>
      </w:r>
      <w:r w:rsidRPr="00E04CA5">
        <w:t xml:space="preserve">mpuesto al valor agregado. </w:t>
      </w:r>
    </w:p>
    <w:p w:rsidR="00034B6A" w:rsidRPr="00475199" w:rsidRDefault="00034B6A" w:rsidP="0068315B">
      <w:pPr>
        <w:spacing w:line="360" w:lineRule="auto"/>
        <w:ind w:firstLine="720"/>
      </w:pPr>
    </w:p>
    <w:p w:rsidR="00684572" w:rsidRPr="00A92E89" w:rsidRDefault="0024046D" w:rsidP="0068315B">
      <w:pPr>
        <w:spacing w:line="360" w:lineRule="auto"/>
        <w:ind w:firstLine="720"/>
        <w:rPr>
          <w:b/>
        </w:rPr>
      </w:pPr>
      <w:r>
        <w:rPr>
          <w:b/>
        </w:rPr>
        <w:t xml:space="preserve">2.5.3.   </w:t>
      </w:r>
      <w:r w:rsidR="00684572" w:rsidRPr="0024046D">
        <w:rPr>
          <w:b/>
        </w:rPr>
        <w:t>Impuesto de Sellos</w:t>
      </w:r>
    </w:p>
    <w:p w:rsidR="00684572" w:rsidRPr="00475199" w:rsidRDefault="00684572" w:rsidP="0068315B">
      <w:pPr>
        <w:spacing w:line="360" w:lineRule="auto"/>
        <w:ind w:firstLine="720"/>
      </w:pPr>
      <w:r w:rsidRPr="00475199">
        <w:lastRenderedPageBreak/>
        <w:t xml:space="preserve">El impuesto de sellos grava la mera instrumentación del contrato, sin importar los efectos que el instrumento produzca (inclusive cuando no produzca ninguno). A fin de determinar </w:t>
      </w:r>
      <w:r>
        <w:t xml:space="preserve">cuál será </w:t>
      </w:r>
      <w:r w:rsidRPr="00475199">
        <w:t xml:space="preserve">la jurisdicción </w:t>
      </w:r>
      <w:r>
        <w:t>a la que le corresponda gravar</w:t>
      </w:r>
      <w:r w:rsidRPr="00475199">
        <w:t xml:space="preserve"> el contrato, </w:t>
      </w:r>
      <w:r>
        <w:t>deberá determinarse</w:t>
      </w:r>
      <w:r w:rsidRPr="00475199">
        <w:t xml:space="preserve"> el lugar de celebración, los tipos de bienes entregados, el lugar donde se encuentren situados los mismos, etc. En la provincia de Buenos Aires, </w:t>
      </w:r>
      <w:r w:rsidR="00596FEB">
        <w:t>la alícuota d</w:t>
      </w:r>
      <w:r w:rsidRPr="00475199">
        <w:t xml:space="preserve">el impuesto de sellos, para operaciones de leasing </w:t>
      </w:r>
      <w:r w:rsidR="00596FEB">
        <w:t xml:space="preserve"> es</w:t>
      </w:r>
      <w:r w:rsidR="00034B6A">
        <w:t>,</w:t>
      </w:r>
      <w:r w:rsidR="00596FEB">
        <w:t xml:space="preserve"> actualmente</w:t>
      </w:r>
      <w:r w:rsidR="00034B6A">
        <w:t>,</w:t>
      </w:r>
      <w:r w:rsidR="00596FEB">
        <w:t xml:space="preserve"> del </w:t>
      </w:r>
      <w:r w:rsidRPr="00475199">
        <w:t xml:space="preserve"> 1,2% del valor total del contrato.</w:t>
      </w:r>
    </w:p>
    <w:p w:rsidR="00684572" w:rsidRPr="00475199" w:rsidRDefault="00684572" w:rsidP="0068315B">
      <w:pPr>
        <w:spacing w:line="360" w:lineRule="auto"/>
        <w:ind w:firstLine="720"/>
        <w:rPr>
          <w:highlight w:val="yellow"/>
        </w:rPr>
      </w:pPr>
    </w:p>
    <w:p w:rsidR="00684572" w:rsidRPr="00E14863" w:rsidRDefault="00A92E89" w:rsidP="0068315B">
      <w:pPr>
        <w:spacing w:line="360" w:lineRule="auto"/>
        <w:ind w:firstLine="720"/>
        <w:rPr>
          <w:b/>
        </w:rPr>
      </w:pPr>
      <w:r>
        <w:rPr>
          <w:b/>
        </w:rPr>
        <w:t xml:space="preserve">2.5.4.  </w:t>
      </w:r>
      <w:r w:rsidR="00684572" w:rsidRPr="00A92E89">
        <w:rPr>
          <w:b/>
        </w:rPr>
        <w:t>Impuesto a los Ingresos Brutos</w:t>
      </w:r>
    </w:p>
    <w:p w:rsidR="00E97ED4" w:rsidRDefault="00684572" w:rsidP="0068315B">
      <w:pPr>
        <w:spacing w:line="360" w:lineRule="auto"/>
        <w:ind w:firstLine="720"/>
      </w:pPr>
      <w:r w:rsidRPr="00475199">
        <w:t xml:space="preserve">Con relación al impuesto a los ingresos brutos, </w:t>
      </w:r>
      <w:r w:rsidR="00E97ED4">
        <w:t xml:space="preserve">el tratamiento deberá atenerse a las disposiciones legales de cada jurisdicción, ya sea esta una provincia o la </w:t>
      </w:r>
      <w:r w:rsidR="00FE5580">
        <w:t>C</w:t>
      </w:r>
      <w:r w:rsidR="00E97ED4">
        <w:t xml:space="preserve">iudad </w:t>
      </w:r>
      <w:r w:rsidR="00FE5580">
        <w:t>A</w:t>
      </w:r>
      <w:r w:rsidR="00E97ED4">
        <w:t xml:space="preserve">utónoma de Buenos Aires. </w:t>
      </w:r>
    </w:p>
    <w:p w:rsidR="00E97ED4" w:rsidRDefault="00E97ED4" w:rsidP="0068315B">
      <w:pPr>
        <w:spacing w:line="360" w:lineRule="auto"/>
        <w:ind w:firstLine="720"/>
      </w:pPr>
      <w:r>
        <w:t>En lo que respecta a</w:t>
      </w:r>
      <w:r w:rsidR="00684572" w:rsidRPr="00475199">
        <w:t xml:space="preserve"> la provincia de Buenos Aires en particular, </w:t>
      </w:r>
      <w:r>
        <w:t xml:space="preserve">el tratamiento del contrato de leasing en lo que concierne a </w:t>
      </w:r>
      <w:r w:rsidRPr="00475199">
        <w:t>la determinación de la base imponible</w:t>
      </w:r>
      <w:r>
        <w:t xml:space="preserve"> para aplicar el impuesto a los ingresos brutos, se regirá conforme</w:t>
      </w:r>
      <w:r w:rsidR="00684572" w:rsidRPr="00475199">
        <w:t xml:space="preserve"> a las disposic</w:t>
      </w:r>
      <w:r>
        <w:t>iones del Código Fiscal vigente</w:t>
      </w:r>
      <w:r w:rsidR="00684572" w:rsidRPr="00475199">
        <w:t xml:space="preserve">. </w:t>
      </w:r>
    </w:p>
    <w:p w:rsidR="00E97ED4" w:rsidRDefault="00684572" w:rsidP="0068315B">
      <w:pPr>
        <w:spacing w:line="360" w:lineRule="auto"/>
        <w:ind w:firstLine="720"/>
      </w:pPr>
      <w:r w:rsidRPr="00475199">
        <w:t>P</w:t>
      </w:r>
      <w:r>
        <w:t>ara arribar a la correcta base</w:t>
      </w:r>
      <w:r w:rsidRPr="00475199">
        <w:t xml:space="preserve"> imponible</w:t>
      </w:r>
      <w:r>
        <w:t xml:space="preserve"> sobre la que </w:t>
      </w:r>
      <w:r w:rsidR="00E97ED4">
        <w:t>se</w:t>
      </w:r>
      <w:r>
        <w:t xml:space="preserve"> </w:t>
      </w:r>
      <w:r w:rsidR="00E97ED4">
        <w:t>aplicará</w:t>
      </w:r>
      <w:r>
        <w:t xml:space="preserve"> la alícuota pertinente</w:t>
      </w:r>
      <w:r w:rsidRPr="00475199">
        <w:t xml:space="preserve">, la secuencia lógica </w:t>
      </w:r>
      <w:r>
        <w:t>consistirá en</w:t>
      </w:r>
      <w:r w:rsidRPr="00475199">
        <w:t xml:space="preserve"> </w:t>
      </w:r>
      <w:r>
        <w:t>ir descartando</w:t>
      </w:r>
      <w:r w:rsidRPr="00475199">
        <w:t xml:space="preserve"> alternativas una a una. </w:t>
      </w:r>
      <w:r w:rsidR="00E97ED4">
        <w:t>Se considera, en este punto, que no resulta revelador hacer una transcripción literal del articulado del dicho Código Fiscal. En su lugar, se puede decir que en el mismo se establecen algunas alternativas en cuanto al tratamiento de los contratos de arrendamientos financieros, las que pueden ser sintetizadas de la siguiente forma:</w:t>
      </w:r>
    </w:p>
    <w:p w:rsidR="00E97ED4" w:rsidRDefault="00E97ED4" w:rsidP="00EE58AA">
      <w:pPr>
        <w:pStyle w:val="Prrafodelista"/>
        <w:numPr>
          <w:ilvl w:val="0"/>
          <w:numId w:val="35"/>
        </w:numPr>
        <w:spacing w:line="360" w:lineRule="auto"/>
      </w:pPr>
      <w:r>
        <w:t xml:space="preserve">Algunos contratos de leasing que revistan determinadas modalidades pueden estar </w:t>
      </w:r>
      <w:r w:rsidRPr="00475199">
        <w:t xml:space="preserve"> </w:t>
      </w:r>
      <w:r>
        <w:t>exentos en el</w:t>
      </w:r>
      <w:r w:rsidRPr="00475199">
        <w:t xml:space="preserve"> impuesto a los ingresos brutos</w:t>
      </w:r>
      <w:r>
        <w:t>.</w:t>
      </w:r>
    </w:p>
    <w:p w:rsidR="00C7250B" w:rsidRDefault="00C7250B" w:rsidP="00EE58AA">
      <w:pPr>
        <w:pStyle w:val="Prrafodelista"/>
        <w:numPr>
          <w:ilvl w:val="0"/>
          <w:numId w:val="35"/>
        </w:numPr>
        <w:spacing w:line="360" w:lineRule="auto"/>
      </w:pPr>
      <w:r>
        <w:t xml:space="preserve">Los contratos de leasing que no resultan exentos, tributaran en función a la base imponible determinada, la que podrá ser, según </w:t>
      </w:r>
      <w:r w:rsidR="004C49E7">
        <w:t xml:space="preserve">como encuadre </w:t>
      </w:r>
      <w:r>
        <w:t>el c</w:t>
      </w:r>
      <w:r w:rsidR="004C49E7">
        <w:t>ontrato en particular</w:t>
      </w:r>
      <w:r>
        <w:t>:</w:t>
      </w:r>
    </w:p>
    <w:p w:rsidR="00C7250B" w:rsidRDefault="00C7250B" w:rsidP="00EE58AA">
      <w:pPr>
        <w:pStyle w:val="Prrafodelista"/>
        <w:numPr>
          <w:ilvl w:val="0"/>
          <w:numId w:val="36"/>
        </w:numPr>
        <w:spacing w:line="360" w:lineRule="auto"/>
      </w:pPr>
      <w:r w:rsidRPr="00475199">
        <w:t>la diferencia entre el monto del canon –y en su caso el precio por el ejercicio de la opción de compra- y el recupero del capital invertido que estuviese contenido en los mismos, en forma proporcional</w:t>
      </w:r>
      <w:r w:rsidR="001A43CD">
        <w:t>.</w:t>
      </w:r>
    </w:p>
    <w:p w:rsidR="00C7250B" w:rsidRDefault="00C7250B" w:rsidP="00EE58AA">
      <w:pPr>
        <w:pStyle w:val="Prrafodelista"/>
        <w:numPr>
          <w:ilvl w:val="0"/>
          <w:numId w:val="36"/>
        </w:numPr>
        <w:spacing w:line="360" w:lineRule="auto"/>
      </w:pPr>
      <w:r>
        <w:lastRenderedPageBreak/>
        <w:t>el monto del canon</w:t>
      </w:r>
      <w:r w:rsidR="001A43CD">
        <w:t xml:space="preserve"> y/o la opción de compra</w:t>
      </w:r>
      <w:r>
        <w:t>.</w:t>
      </w:r>
    </w:p>
    <w:p w:rsidR="00684572" w:rsidRDefault="00684572" w:rsidP="0068315B">
      <w:pPr>
        <w:spacing w:line="360" w:lineRule="auto"/>
      </w:pPr>
    </w:p>
    <w:p w:rsidR="00967B32" w:rsidRPr="00E14863" w:rsidRDefault="00967B32" w:rsidP="00967B32">
      <w:pPr>
        <w:spacing w:line="360" w:lineRule="auto"/>
        <w:ind w:firstLine="720"/>
        <w:rPr>
          <w:b/>
        </w:rPr>
      </w:pPr>
      <w:r>
        <w:rPr>
          <w:b/>
        </w:rPr>
        <w:t>2.5.5.  Tratamiento tributario en países americanos</w:t>
      </w:r>
    </w:p>
    <w:p w:rsidR="00967B32" w:rsidRDefault="00967B32" w:rsidP="0068315B">
      <w:pPr>
        <w:spacing w:line="360" w:lineRule="auto"/>
        <w:ind w:firstLine="720"/>
      </w:pPr>
      <w:r>
        <w:t xml:space="preserve">Sin ahondar en profundidad en todas las cuestiones legales y técnicas de cada jurisdicción, resulta apropiado hacer una breve mención de los principales aspectos de la legislación de algunos países americanos, resaltando fundamentalmente, y en </w:t>
      </w:r>
      <w:r w:rsidR="00F31482">
        <w:t>cuanto sea factible</w:t>
      </w:r>
      <w:r>
        <w:t>, el tratamiento tributario que se le otorga al arrendatario de la figura.</w:t>
      </w:r>
    </w:p>
    <w:p w:rsidR="00C757AC" w:rsidRPr="00967B32" w:rsidRDefault="00C757AC" w:rsidP="0068315B">
      <w:pPr>
        <w:spacing w:line="360" w:lineRule="auto"/>
        <w:ind w:firstLine="720"/>
      </w:pPr>
    </w:p>
    <w:p w:rsidR="006662A3" w:rsidRPr="003344F3" w:rsidRDefault="006662A3" w:rsidP="006662A3">
      <w:pPr>
        <w:spacing w:line="360" w:lineRule="auto"/>
      </w:pPr>
      <w:r w:rsidRPr="006662A3">
        <w:rPr>
          <w:b/>
          <w:u w:val="single"/>
        </w:rPr>
        <w:t>Estados Unidos de América:</w:t>
      </w:r>
      <w:r w:rsidRPr="006662A3">
        <w:t xml:space="preserve"> </w:t>
      </w:r>
      <w:r w:rsidRPr="003344F3">
        <w:t>Contratos regulados por</w:t>
      </w:r>
      <w:r>
        <w:t xml:space="preserve"> una combinación del common lay, </w:t>
      </w:r>
      <w:r w:rsidRPr="003344F3">
        <w:t>del personal property law</w:t>
      </w:r>
      <w:r>
        <w:t xml:space="preserve"> y aquellas partes del Uniform Commercial Code que se relacionan con ventas y transacciones. </w:t>
      </w:r>
      <w:r w:rsidRPr="003344F3">
        <w:t>Se distinguen: Operating Leases y Capital Leases</w:t>
      </w:r>
      <w:r>
        <w:t xml:space="preserve">. </w:t>
      </w:r>
      <w:r w:rsidRPr="003344F3">
        <w:t>Se definen ciertos requisit</w:t>
      </w:r>
      <w:r>
        <w:t>o</w:t>
      </w:r>
      <w:r w:rsidRPr="003344F3">
        <w:t>s para consider</w:t>
      </w:r>
      <w:r>
        <w:t>a</w:t>
      </w:r>
      <w:r w:rsidRPr="003344F3">
        <w:t>r un leasing como operativ</w:t>
      </w:r>
      <w:r>
        <w:t>o</w:t>
      </w:r>
      <w:r w:rsidRPr="003344F3">
        <w:t xml:space="preserve"> (operating leases), si:</w:t>
      </w:r>
    </w:p>
    <w:p w:rsidR="006662A3" w:rsidRDefault="006662A3" w:rsidP="006662A3">
      <w:pPr>
        <w:pStyle w:val="Prrafodelista"/>
        <w:numPr>
          <w:ilvl w:val="0"/>
          <w:numId w:val="38"/>
        </w:numPr>
        <w:spacing w:line="360" w:lineRule="auto"/>
        <w:jc w:val="left"/>
      </w:pPr>
      <w:r>
        <w:t>No se transfiere automáticamente el título de propiedad</w:t>
      </w:r>
    </w:p>
    <w:p w:rsidR="006662A3" w:rsidRDefault="006662A3" w:rsidP="006662A3">
      <w:pPr>
        <w:pStyle w:val="Prrafodelista"/>
        <w:numPr>
          <w:ilvl w:val="0"/>
          <w:numId w:val="38"/>
        </w:numPr>
        <w:spacing w:line="360" w:lineRule="auto"/>
        <w:jc w:val="left"/>
      </w:pPr>
      <w:r>
        <w:t>El convenio no contiene una opción de compra</w:t>
      </w:r>
    </w:p>
    <w:p w:rsidR="006662A3" w:rsidRDefault="006662A3" w:rsidP="006662A3">
      <w:pPr>
        <w:pStyle w:val="Prrafodelista"/>
        <w:numPr>
          <w:ilvl w:val="0"/>
          <w:numId w:val="38"/>
        </w:numPr>
        <w:spacing w:line="360" w:lineRule="auto"/>
        <w:jc w:val="left"/>
      </w:pPr>
      <w:r>
        <w:t>El plazo del leasing no excede del 75% del valor de uso de la vida económica del bien</w:t>
      </w:r>
    </w:p>
    <w:p w:rsidR="006662A3" w:rsidRDefault="006662A3" w:rsidP="006662A3">
      <w:pPr>
        <w:pStyle w:val="Prrafodelista"/>
        <w:numPr>
          <w:ilvl w:val="0"/>
          <w:numId w:val="38"/>
        </w:numPr>
        <w:spacing w:line="360" w:lineRule="auto"/>
        <w:jc w:val="left"/>
      </w:pPr>
      <w:r>
        <w:t>El valor actual del pago mínimo en concepto de leasing no excede el 90% del precio de mercado.</w:t>
      </w:r>
    </w:p>
    <w:p w:rsidR="006662A3" w:rsidRDefault="006662A3" w:rsidP="006662A3">
      <w:pPr>
        <w:spacing w:line="360" w:lineRule="auto"/>
      </w:pPr>
      <w:r>
        <w:t>Si el leasing no reúne todos estos requisitos, es considerado un capital lease.</w:t>
      </w:r>
    </w:p>
    <w:p w:rsidR="006662A3" w:rsidRDefault="006662A3" w:rsidP="006662A3">
      <w:pPr>
        <w:spacing w:line="360" w:lineRule="auto"/>
      </w:pPr>
      <w:r>
        <w:t>Las rentas del lease (contrato) están sujetas a impuestos según los ingresos del lessor (dador) y este es el titular de los beneficios impositivos derivados de la amortización del bien, mientras que el lessee (tomador) puede deducir los arrendamientos de su ganancia imponible.</w:t>
      </w:r>
    </w:p>
    <w:p w:rsidR="00C757AC" w:rsidRDefault="00C757AC" w:rsidP="006662A3">
      <w:pPr>
        <w:spacing w:line="360" w:lineRule="auto"/>
      </w:pPr>
    </w:p>
    <w:p w:rsidR="00C757AC" w:rsidRDefault="00C757AC" w:rsidP="00C757AC">
      <w:pPr>
        <w:spacing w:line="360" w:lineRule="auto"/>
      </w:pPr>
      <w:r w:rsidRPr="00C757AC">
        <w:rPr>
          <w:b/>
          <w:u w:val="single"/>
        </w:rPr>
        <w:t>México:</w:t>
      </w:r>
      <w:r w:rsidRPr="00C757AC">
        <w:t xml:space="preserve"> </w:t>
      </w:r>
      <w:r>
        <w:t xml:space="preserve">Regulado por la Ley General de Organizaciones y Actividades Auxiliares del </w:t>
      </w:r>
      <w:r w:rsidR="00021B9C">
        <w:t>Crédito</w:t>
      </w:r>
      <w:r>
        <w:t xml:space="preserve">. Tratamiento fiscal: Arrendador,  está gravada la diferencia entre el total de cobros y el monto original de la inversión. Respecto al IVA la alícuota se </w:t>
      </w:r>
      <w:r w:rsidR="00273D0B">
        <w:t>aplicará</w:t>
      </w:r>
      <w:r>
        <w:t xml:space="preserve"> sobre el precio pactado incluyendo los intereses. Arrendatario: podrá deducir de sus </w:t>
      </w:r>
      <w:r>
        <w:lastRenderedPageBreak/>
        <w:t>rentas c</w:t>
      </w:r>
      <w:r w:rsidR="00273D0B">
        <w:t xml:space="preserve">onforme la depreciación de los </w:t>
      </w:r>
      <w:r>
        <w:t xml:space="preserve">bienes. Respecto a impuesto sobre los activos, estará gravado por el valor residual del bien. </w:t>
      </w:r>
    </w:p>
    <w:p w:rsidR="00C757AC" w:rsidRDefault="00C757AC" w:rsidP="00C757AC">
      <w:pPr>
        <w:spacing w:line="360" w:lineRule="auto"/>
      </w:pPr>
    </w:p>
    <w:p w:rsidR="00C757AC" w:rsidRPr="00C757AC" w:rsidRDefault="00C757AC" w:rsidP="00AB3C8D">
      <w:pPr>
        <w:autoSpaceDE w:val="0"/>
        <w:autoSpaceDN w:val="0"/>
        <w:adjustRightInd w:val="0"/>
        <w:spacing w:line="360" w:lineRule="auto"/>
      </w:pPr>
      <w:r w:rsidRPr="00C757AC">
        <w:rPr>
          <w:b/>
          <w:u w:val="single"/>
        </w:rPr>
        <w:t>Colombia:</w:t>
      </w:r>
      <w:r w:rsidRPr="00C757AC">
        <w:rPr>
          <w:rFonts w:ascii="Arial" w:hAnsi="Arial" w:cs="Arial"/>
          <w:color w:val="636765"/>
          <w:sz w:val="13"/>
          <w:szCs w:val="13"/>
        </w:rPr>
        <w:t xml:space="preserve"> </w:t>
      </w:r>
      <w:r w:rsidRPr="00C757AC">
        <w:t xml:space="preserve">El gobierno Colombiano, a través de la ley 223 de 1995 </w:t>
      </w:r>
      <w:r>
        <w:t xml:space="preserve">buscando incentivar procesos de </w:t>
      </w:r>
      <w:r w:rsidRPr="00C757AC">
        <w:t>reconversión industrial y proyectos de infraestructura, otorgó beneficios tributarios</w:t>
      </w:r>
      <w:r>
        <w:t xml:space="preserve"> a los </w:t>
      </w:r>
      <w:r w:rsidRPr="00C757AC">
        <w:t>arrendatario</w:t>
      </w:r>
      <w:r>
        <w:t>s. Estos</w:t>
      </w:r>
      <w:r w:rsidRPr="00C757AC">
        <w:t xml:space="preserve"> </w:t>
      </w:r>
      <w:r>
        <w:t>podía</w:t>
      </w:r>
      <w:r w:rsidR="00BF1718">
        <w:t>n</w:t>
      </w:r>
      <w:r>
        <w:t xml:space="preserve"> </w:t>
      </w:r>
      <w:r w:rsidRPr="00C757AC">
        <w:t>registra</w:t>
      </w:r>
      <w:r>
        <w:t>r</w:t>
      </w:r>
      <w:r w:rsidRPr="00C757AC">
        <w:t xml:space="preserve"> como gastos deducibles el 100% del canon de arrendamiento</w:t>
      </w:r>
      <w:r>
        <w:t xml:space="preserve"> </w:t>
      </w:r>
      <w:r w:rsidRPr="00C757AC">
        <w:t>pagado.</w:t>
      </w:r>
      <w:r w:rsidRPr="00C757AC">
        <w:rPr>
          <w:rFonts w:ascii="Arial" w:hAnsi="Arial" w:cs="Arial"/>
          <w:color w:val="636765"/>
          <w:sz w:val="13"/>
          <w:szCs w:val="13"/>
        </w:rPr>
        <w:t xml:space="preserve"> </w:t>
      </w:r>
      <w:r w:rsidRPr="00C757AC">
        <w:t>El canon de arrendamiento producto de un contrato de Leasing Financiero o Leasing con</w:t>
      </w:r>
      <w:r>
        <w:t xml:space="preserve"> </w:t>
      </w:r>
      <w:r w:rsidRPr="00C757AC">
        <w:t xml:space="preserve">opción de compra, no se encuentra gravado </w:t>
      </w:r>
      <w:r>
        <w:t xml:space="preserve">en el Impuesto al Valor Agregado, </w:t>
      </w:r>
      <w:r w:rsidRPr="00C757AC">
        <w:t>tal como lo establece el Artículo 476 del Estatuto</w:t>
      </w:r>
      <w:r>
        <w:t xml:space="preserve"> </w:t>
      </w:r>
      <w:r w:rsidRPr="00C757AC">
        <w:t>Tributario</w:t>
      </w:r>
      <w:r>
        <w:t>. A</w:t>
      </w:r>
      <w:r w:rsidRPr="00C757AC">
        <w:t xml:space="preserve"> partir del </w:t>
      </w:r>
      <w:r>
        <w:t>1 de enero de 2012 se producen cambios en estos beneficios tributarios.</w:t>
      </w:r>
      <w:r w:rsidRPr="00C757AC">
        <w:t xml:space="preserve"> </w:t>
      </w:r>
      <w:r>
        <w:t>Ahora</w:t>
      </w:r>
      <w:r w:rsidRPr="00C757AC">
        <w:t xml:space="preserve"> los arrendatarios </w:t>
      </w:r>
      <w:r>
        <w:t xml:space="preserve">deberán descomponer de </w:t>
      </w:r>
      <w:r w:rsidRPr="00C757AC">
        <w:t xml:space="preserve">cada canon cancelado </w:t>
      </w:r>
      <w:r>
        <w:t xml:space="preserve">en </w:t>
      </w:r>
      <w:r w:rsidRPr="00C757AC">
        <w:t>la parte de</w:t>
      </w:r>
      <w:r>
        <w:t xml:space="preserve"> </w:t>
      </w:r>
      <w:r w:rsidRPr="00C757AC">
        <w:t>amortización de capital y la de intereses</w:t>
      </w:r>
      <w:r>
        <w:t xml:space="preserve">, y será </w:t>
      </w:r>
      <w:r w:rsidRPr="00C757AC">
        <w:t xml:space="preserve">este último </w:t>
      </w:r>
      <w:r>
        <w:t>el deducible</w:t>
      </w:r>
      <w:r w:rsidR="00AB3C8D">
        <w:t xml:space="preserve"> en el impuesto a la renta</w:t>
      </w:r>
      <w:r w:rsidRPr="00C757AC">
        <w:t>.</w:t>
      </w:r>
      <w:r w:rsidR="00AB3C8D">
        <w:t xml:space="preserve"> No obstante</w:t>
      </w:r>
      <w:r w:rsidRPr="00C757AC">
        <w:t>,</w:t>
      </w:r>
      <w:r w:rsidR="00AB3C8D">
        <w:t xml:space="preserve"> el arrendatario</w:t>
      </w:r>
      <w:r w:rsidRPr="00C757AC">
        <w:t xml:space="preserve"> tendrá la posibilidad de depreciar el activo como si fuera propio. </w:t>
      </w:r>
    </w:p>
    <w:p w:rsidR="00C757AC" w:rsidRPr="00C757AC" w:rsidRDefault="00C757AC" w:rsidP="00C757AC">
      <w:pPr>
        <w:autoSpaceDE w:val="0"/>
        <w:autoSpaceDN w:val="0"/>
        <w:adjustRightInd w:val="0"/>
        <w:spacing w:line="360" w:lineRule="auto"/>
      </w:pPr>
    </w:p>
    <w:p w:rsidR="00F31482" w:rsidRPr="00F31482" w:rsidRDefault="00F31482" w:rsidP="00F31482">
      <w:pPr>
        <w:autoSpaceDE w:val="0"/>
        <w:autoSpaceDN w:val="0"/>
        <w:adjustRightInd w:val="0"/>
        <w:spacing w:line="360" w:lineRule="auto"/>
      </w:pPr>
      <w:r w:rsidRPr="00F31482">
        <w:rPr>
          <w:b/>
          <w:u w:val="single"/>
        </w:rPr>
        <w:t>Perú:</w:t>
      </w:r>
      <w:r w:rsidRPr="00F31482">
        <w:rPr>
          <w:rFonts w:ascii="CGOmega" w:hAnsi="CGOmega" w:cs="CGOmega"/>
          <w:sz w:val="18"/>
          <w:szCs w:val="18"/>
        </w:rPr>
        <w:t xml:space="preserve"> </w:t>
      </w:r>
      <w:r w:rsidRPr="00F31482">
        <w:t>El Decreto Legislativo Nº 299 (29.07.1984) regula la figura y el tratamiento tri</w:t>
      </w:r>
      <w:r>
        <w:t xml:space="preserve">butario en relación al Impuesto </w:t>
      </w:r>
      <w:r w:rsidRPr="00F31482">
        <w:t>a la Renta, que</w:t>
      </w:r>
      <w:r>
        <w:t xml:space="preserve"> le corresponde a los Contratos </w:t>
      </w:r>
      <w:r w:rsidRPr="00F31482">
        <w:t>de Arrenda</w:t>
      </w:r>
      <w:r>
        <w:t xml:space="preserve">miento Financiero. Así según el </w:t>
      </w:r>
      <w:r w:rsidRPr="00F31482">
        <w:t>artículo 18º del</w:t>
      </w:r>
      <w:r>
        <w:t xml:space="preserve"> citado decreto, un Contrato de </w:t>
      </w:r>
      <w:r w:rsidRPr="00F31482">
        <w:t>Arrendamiento</w:t>
      </w:r>
      <w:r>
        <w:t xml:space="preserve"> Financiero debe contabilizarse </w:t>
      </w:r>
      <w:r w:rsidRPr="00F31482">
        <w:t>de acuerdo a la NIC 17</w:t>
      </w:r>
      <w:r>
        <w:t xml:space="preserve"> </w:t>
      </w:r>
      <w:r w:rsidRPr="00F31482">
        <w:t>considerándose además lo siguiente:</w:t>
      </w:r>
    </w:p>
    <w:p w:rsidR="00F31482" w:rsidRPr="00F31482" w:rsidRDefault="00F31482" w:rsidP="00F31482">
      <w:pPr>
        <w:pStyle w:val="Prrafodelista"/>
        <w:numPr>
          <w:ilvl w:val="1"/>
          <w:numId w:val="40"/>
        </w:numPr>
        <w:autoSpaceDE w:val="0"/>
        <w:autoSpaceDN w:val="0"/>
        <w:adjustRightInd w:val="0"/>
        <w:spacing w:line="360" w:lineRule="auto"/>
        <w:ind w:left="360"/>
      </w:pPr>
      <w:r w:rsidRPr="00F31482">
        <w:t>Los</w:t>
      </w:r>
      <w:r>
        <w:t xml:space="preserve"> bienes objeto de arrendamiento </w:t>
      </w:r>
      <w:r w:rsidRPr="00F31482">
        <w:t>financiero se consideran como activo fi</w:t>
      </w:r>
      <w:r w:rsidR="00273D0B">
        <w:t>j</w:t>
      </w:r>
      <w:r>
        <w:t xml:space="preserve">o del </w:t>
      </w:r>
      <w:r w:rsidRPr="00F31482">
        <w:t>arrendatario.</w:t>
      </w:r>
    </w:p>
    <w:p w:rsidR="00F31482" w:rsidRPr="00F31482" w:rsidRDefault="00F31482" w:rsidP="00F31482">
      <w:pPr>
        <w:pStyle w:val="Prrafodelista"/>
        <w:numPr>
          <w:ilvl w:val="1"/>
          <w:numId w:val="40"/>
        </w:numPr>
        <w:autoSpaceDE w:val="0"/>
        <w:autoSpaceDN w:val="0"/>
        <w:adjustRightInd w:val="0"/>
        <w:spacing w:line="360" w:lineRule="auto"/>
        <w:ind w:left="360"/>
      </w:pPr>
      <w:r w:rsidRPr="00F31482">
        <w:t>Para efectos de l</w:t>
      </w:r>
      <w:r>
        <w:t xml:space="preserve">a depreciación, el arrendatario </w:t>
      </w:r>
      <w:r w:rsidRPr="00F31482">
        <w:t>d</w:t>
      </w:r>
      <w:r>
        <w:t xml:space="preserve">ebe de considerar alguna de las dos opciones </w:t>
      </w:r>
      <w:r w:rsidRPr="00F31482">
        <w:t>siguientes:</w:t>
      </w:r>
    </w:p>
    <w:p w:rsidR="00F31482" w:rsidRPr="00F31482" w:rsidRDefault="00F31482" w:rsidP="00F31482">
      <w:pPr>
        <w:pStyle w:val="Prrafodelista"/>
        <w:numPr>
          <w:ilvl w:val="0"/>
          <w:numId w:val="41"/>
        </w:numPr>
        <w:spacing w:line="360" w:lineRule="auto"/>
      </w:pPr>
      <w:r w:rsidRPr="00F31482">
        <w:t>Régimen de Depreciación General (lineal)</w:t>
      </w:r>
    </w:p>
    <w:p w:rsidR="00F31482" w:rsidRPr="00F31482" w:rsidRDefault="00F31482" w:rsidP="00F31482">
      <w:pPr>
        <w:pStyle w:val="Prrafodelista"/>
        <w:numPr>
          <w:ilvl w:val="0"/>
          <w:numId w:val="41"/>
        </w:numPr>
        <w:spacing w:line="360" w:lineRule="auto"/>
      </w:pPr>
      <w:r w:rsidRPr="00F31482">
        <w:t>Régimen de Depreciación Especial (acelerada)</w:t>
      </w:r>
    </w:p>
    <w:p w:rsidR="00F31482" w:rsidRPr="00F31482" w:rsidRDefault="00F31482" w:rsidP="00F31482">
      <w:pPr>
        <w:autoSpaceDE w:val="0"/>
        <w:autoSpaceDN w:val="0"/>
        <w:adjustRightInd w:val="0"/>
        <w:spacing w:line="360" w:lineRule="auto"/>
      </w:pPr>
      <w:r>
        <w:t>Para</w:t>
      </w:r>
      <w:r w:rsidRPr="00F31482">
        <w:t xml:space="preserve"> efectos del IGV </w:t>
      </w:r>
      <w:r>
        <w:t xml:space="preserve">(IVA), se considerara al contrato de arrendamiento financiero como </w:t>
      </w:r>
      <w:r w:rsidRPr="00F31482">
        <w:t>un servicio, estan</w:t>
      </w:r>
      <w:r>
        <w:t xml:space="preserve">do, por lo tanto, las cuotas gravadas con este </w:t>
      </w:r>
      <w:r w:rsidRPr="00F31482">
        <w:t>impuesto.</w:t>
      </w:r>
    </w:p>
    <w:p w:rsidR="00F31482" w:rsidRPr="00F31482" w:rsidRDefault="00F31482" w:rsidP="00F31482">
      <w:pPr>
        <w:autoSpaceDE w:val="0"/>
        <w:autoSpaceDN w:val="0"/>
        <w:adjustRightInd w:val="0"/>
      </w:pPr>
    </w:p>
    <w:p w:rsidR="00F31482" w:rsidRDefault="00F31482" w:rsidP="00F31482">
      <w:pPr>
        <w:spacing w:line="360" w:lineRule="auto"/>
      </w:pPr>
      <w:r>
        <w:rPr>
          <w:b/>
          <w:u w:val="single"/>
        </w:rPr>
        <w:lastRenderedPageBreak/>
        <w:t>Bolivia:</w:t>
      </w:r>
      <w:r w:rsidR="00EB4745">
        <w:t xml:space="preserve"> </w:t>
      </w:r>
      <w:r>
        <w:t>Regulado por Decreto Supremo 25</w:t>
      </w:r>
      <w:r w:rsidR="00123D97">
        <w:t>.</w:t>
      </w:r>
      <w:r>
        <w:t xml:space="preserve">959. Se define el arrendamiento financiero, con pagos periódicos y opción de compra. Prevé el subarrendamiento previa autorización del arrendador. </w:t>
      </w:r>
    </w:p>
    <w:p w:rsidR="00C757AC" w:rsidRDefault="00C757AC" w:rsidP="00C757AC">
      <w:pPr>
        <w:autoSpaceDE w:val="0"/>
        <w:autoSpaceDN w:val="0"/>
        <w:adjustRightInd w:val="0"/>
        <w:spacing w:line="360" w:lineRule="auto"/>
      </w:pPr>
    </w:p>
    <w:p w:rsidR="00F31482" w:rsidRPr="00F31482" w:rsidRDefault="00F31482" w:rsidP="00F31482">
      <w:pPr>
        <w:spacing w:line="360" w:lineRule="auto"/>
      </w:pPr>
      <w:r w:rsidRPr="00F31482">
        <w:rPr>
          <w:b/>
          <w:u w:val="single"/>
        </w:rPr>
        <w:t>Paraguay:</w:t>
      </w:r>
      <w:r>
        <w:rPr>
          <w:b/>
          <w:u w:val="single"/>
        </w:rPr>
        <w:t xml:space="preserve"> </w:t>
      </w:r>
      <w:r>
        <w:t>Regulado por la Ley 1</w:t>
      </w:r>
      <w:r w:rsidR="00123D97">
        <w:t>.</w:t>
      </w:r>
      <w:r>
        <w:t xml:space="preserve">295/98. Se define el Leasing Financiero y el Leasing Operativo. En ambos existen pagos periódicos y opción de compra. Se diferencian según intervenga o no una sociedad de leasing. Tratamiento tributario: </w:t>
      </w:r>
      <w:r w:rsidRPr="00F31482">
        <w:t xml:space="preserve">La base imponible </w:t>
      </w:r>
      <w:r w:rsidR="00123D97">
        <w:t xml:space="preserve">en </w:t>
      </w:r>
      <w:r w:rsidRPr="00F31482">
        <w:t>el impuesto al valor agregado la constituye el monto de</w:t>
      </w:r>
      <w:r>
        <w:t xml:space="preserve"> </w:t>
      </w:r>
      <w:r w:rsidRPr="00F31482">
        <w:t>cada cuota neta devengada, la cual comprende tanto la porción de capital como la financiera y todos los</w:t>
      </w:r>
      <w:r>
        <w:t xml:space="preserve"> </w:t>
      </w:r>
      <w:r w:rsidRPr="00F31482">
        <w:t>demás importes cargados al tomador, excluyendo el propio impuesto.</w:t>
      </w:r>
      <w:r>
        <w:t xml:space="preserve"> </w:t>
      </w:r>
      <w:r w:rsidRPr="00F31482">
        <w:t>Para el impuesto a la renta se computarán como renta del ejercicio, el monto total de cada prestación</w:t>
      </w:r>
      <w:r>
        <w:t xml:space="preserve"> </w:t>
      </w:r>
      <w:r w:rsidRPr="00F31482">
        <w:t>pactada y devengada en el señalado ejercicio, así como el precio</w:t>
      </w:r>
      <w:r>
        <w:t xml:space="preserve"> </w:t>
      </w:r>
      <w:r w:rsidRPr="00F31482">
        <w:t>residual cuando se haga uso de la opción de compra.</w:t>
      </w:r>
    </w:p>
    <w:p w:rsidR="00F31482" w:rsidRDefault="00F31482" w:rsidP="00C757AC">
      <w:pPr>
        <w:autoSpaceDE w:val="0"/>
        <w:autoSpaceDN w:val="0"/>
        <w:adjustRightInd w:val="0"/>
        <w:spacing w:line="360" w:lineRule="auto"/>
      </w:pPr>
    </w:p>
    <w:p w:rsidR="006662A3" w:rsidRPr="00734B89" w:rsidRDefault="00F31482" w:rsidP="00734B89">
      <w:pPr>
        <w:autoSpaceDE w:val="0"/>
        <w:autoSpaceDN w:val="0"/>
        <w:adjustRightInd w:val="0"/>
        <w:spacing w:line="360" w:lineRule="auto"/>
      </w:pPr>
      <w:r w:rsidRPr="00F31482">
        <w:rPr>
          <w:b/>
          <w:u w:val="single"/>
        </w:rPr>
        <w:t>Chile</w:t>
      </w:r>
      <w:r w:rsidRPr="00F31482">
        <w:t>:</w:t>
      </w:r>
      <w:r>
        <w:t xml:space="preserve"> </w:t>
      </w:r>
      <w:r w:rsidRPr="00F31482">
        <w:t>Desde el punto de vista tributario</w:t>
      </w:r>
      <w:r>
        <w:t xml:space="preserve">, el leasing es tratado como un </w:t>
      </w:r>
      <w:r w:rsidRPr="00F31482">
        <w:t xml:space="preserve">contrato de arriendo y dependiendo </w:t>
      </w:r>
      <w:r>
        <w:t xml:space="preserve">de si el contrato de leasing es </w:t>
      </w:r>
      <w:r w:rsidRPr="00F31482">
        <w:t>financiero u operativo (el primero es tr</w:t>
      </w:r>
      <w:r>
        <w:t xml:space="preserve">atado como un activo fijo, y el </w:t>
      </w:r>
      <w:r w:rsidRPr="00F31482">
        <w:t>segundo como un arriendo puro y</w:t>
      </w:r>
      <w:r w:rsidR="00734B89">
        <w:t xml:space="preserve"> simple)</w:t>
      </w:r>
      <w:r w:rsidR="00002C49">
        <w:t>.</w:t>
      </w:r>
      <w:r w:rsidR="00734B89">
        <w:t xml:space="preserve"> </w:t>
      </w:r>
      <w:r w:rsidRPr="00F31482">
        <w:t>Para quien toma el contrat</w:t>
      </w:r>
      <w:r w:rsidR="00734B89">
        <w:t xml:space="preserve">o de leasing (arrendatario), el </w:t>
      </w:r>
      <w:r w:rsidRPr="00F31482">
        <w:t>reconocimiento del gasto desde el punt</w:t>
      </w:r>
      <w:r w:rsidR="00734B89">
        <w:t xml:space="preserve">o de vista tributario está dado </w:t>
      </w:r>
      <w:r w:rsidRPr="00F31482">
        <w:t>por el monto pagado por las cuotas</w:t>
      </w:r>
      <w:r w:rsidR="00734B89">
        <w:t xml:space="preserve"> del contrato de leasing. Si el </w:t>
      </w:r>
      <w:r w:rsidRPr="00F31482">
        <w:t>contrato es financiero, la última cuo</w:t>
      </w:r>
      <w:r w:rsidR="00734B89">
        <w:t xml:space="preserve">ta que pague (opción de compra) </w:t>
      </w:r>
      <w:r w:rsidRPr="00F31482">
        <w:t xml:space="preserve">no podrá ser reconocida como gasto, </w:t>
      </w:r>
      <w:r w:rsidR="00734B89">
        <w:t xml:space="preserve">sino que constituye el valor de </w:t>
      </w:r>
      <w:r w:rsidRPr="00F31482">
        <w:t xml:space="preserve">costo del </w:t>
      </w:r>
      <w:r w:rsidR="00734B89">
        <w:t xml:space="preserve">bien </w:t>
      </w:r>
      <w:r w:rsidRPr="00F31482">
        <w:t>adquirido y c</w:t>
      </w:r>
      <w:r w:rsidR="00734B89">
        <w:t xml:space="preserve">omo tal podrá considerarse para </w:t>
      </w:r>
      <w:r w:rsidRPr="00F31482">
        <w:t xml:space="preserve">efectos de depreciación fiscal, hasta agotar el monto según la </w:t>
      </w:r>
      <w:r w:rsidR="00734B89">
        <w:t xml:space="preserve">vida útil </w:t>
      </w:r>
      <w:r w:rsidRPr="00F31482">
        <w:t>asignada.</w:t>
      </w:r>
    </w:p>
    <w:p w:rsidR="00E04CA5" w:rsidRPr="00220336" w:rsidRDefault="00E04CA5" w:rsidP="006662A3">
      <w:pPr>
        <w:spacing w:line="360" w:lineRule="auto"/>
        <w:ind w:firstLine="720"/>
        <w:rPr>
          <w:b/>
          <w:color w:val="0070C0"/>
        </w:rPr>
      </w:pPr>
    </w:p>
    <w:p w:rsidR="00745072" w:rsidRDefault="00CD29D9" w:rsidP="003F66CD">
      <w:pPr>
        <w:spacing w:line="360" w:lineRule="auto"/>
        <w:ind w:firstLine="720"/>
        <w:rPr>
          <w:b/>
        </w:rPr>
      </w:pPr>
      <w:r w:rsidRPr="00E426C3">
        <w:rPr>
          <w:b/>
        </w:rPr>
        <w:t>2.6.   Aspectos financieros</w:t>
      </w:r>
    </w:p>
    <w:p w:rsidR="00745072" w:rsidRPr="00861AC0" w:rsidRDefault="00745072" w:rsidP="00734B89">
      <w:pPr>
        <w:spacing w:line="360" w:lineRule="auto"/>
        <w:ind w:firstLine="720"/>
        <w:rPr>
          <w:b/>
        </w:rPr>
      </w:pPr>
      <w:r>
        <w:rPr>
          <w:b/>
        </w:rPr>
        <w:t xml:space="preserve">2.6.1.  Modelos de </w:t>
      </w:r>
      <w:r w:rsidR="00967B32">
        <w:rPr>
          <w:b/>
        </w:rPr>
        <w:t>v</w:t>
      </w:r>
      <w:r>
        <w:rPr>
          <w:b/>
        </w:rPr>
        <w:t>aluación</w:t>
      </w:r>
    </w:p>
    <w:p w:rsidR="00904950" w:rsidRPr="00475199" w:rsidRDefault="00904950" w:rsidP="00C277DF">
      <w:pPr>
        <w:spacing w:line="360" w:lineRule="auto"/>
        <w:ind w:firstLine="720"/>
      </w:pPr>
      <w:r w:rsidRPr="00475199">
        <w:t>Como se anticipa</w:t>
      </w:r>
      <w:r>
        <w:t>r</w:t>
      </w:r>
      <w:r w:rsidRPr="00475199">
        <w:t xml:space="preserve">a </w:t>
      </w:r>
      <w:r>
        <w:t>al</w:t>
      </w:r>
      <w:r w:rsidRPr="00475199">
        <w:t xml:space="preserve"> comienzo </w:t>
      </w:r>
      <w:r w:rsidRPr="005C063E">
        <w:t>del</w:t>
      </w:r>
      <w:r w:rsidR="001E69FC" w:rsidRPr="005C063E">
        <w:t xml:space="preserve"> presente trabajo</w:t>
      </w:r>
      <w:r w:rsidRPr="00475199">
        <w:t>, el contrato de arrendamiento financiero, tiene la particularidad de reunir en un único instrumento las condiciones de una decisión de inversión y de una de financiación.</w:t>
      </w:r>
    </w:p>
    <w:p w:rsidR="00904950" w:rsidRPr="00475199" w:rsidRDefault="00904950" w:rsidP="0068315B">
      <w:pPr>
        <w:spacing w:line="360" w:lineRule="auto"/>
      </w:pPr>
      <w:r w:rsidRPr="00475199">
        <w:lastRenderedPageBreak/>
        <w:tab/>
        <w:t>Por ello, la consideración de los aspectos financieros de este instrumento, deb</w:t>
      </w:r>
      <w:r>
        <w:t>erá</w:t>
      </w:r>
      <w:r w:rsidRPr="00475199">
        <w:t xml:space="preserve"> efectuarse a partir de la conceptualización del objetivo de las finanzas.</w:t>
      </w:r>
    </w:p>
    <w:p w:rsidR="00904950" w:rsidRPr="00475199" w:rsidRDefault="00904950" w:rsidP="0068315B">
      <w:pPr>
        <w:spacing w:line="360" w:lineRule="auto"/>
        <w:ind w:firstLine="720"/>
      </w:pPr>
      <w:r w:rsidRPr="00475199">
        <w:t xml:space="preserve">Muy sintéticamente </w:t>
      </w:r>
      <w:r>
        <w:t>se puede</w:t>
      </w:r>
      <w:r w:rsidRPr="00475199">
        <w:t xml:space="preserve"> afirmar que el objetivo de las finanzas es crear valor</w:t>
      </w:r>
      <w:r w:rsidRPr="00475199">
        <w:rPr>
          <w:rStyle w:val="Refdenotaalpie"/>
        </w:rPr>
        <w:footnoteReference w:id="15"/>
      </w:r>
      <w:r w:rsidRPr="00475199">
        <w:t>. Para lograr c</w:t>
      </w:r>
      <w:r>
        <w:t>rear este valor, las</w:t>
      </w:r>
      <w:r w:rsidRPr="00475199">
        <w:t xml:space="preserve"> empresas (o individuos) deberán tomar</w:t>
      </w:r>
      <w:r>
        <w:t xml:space="preserve"> </w:t>
      </w:r>
      <w:r w:rsidRPr="00475199">
        <w:t xml:space="preserve">decisiones. Dentro de las decisiones que competen al análisis del instrumento que se analiza, </w:t>
      </w:r>
      <w:r>
        <w:t>están</w:t>
      </w:r>
      <w:r w:rsidRPr="00475199">
        <w:t xml:space="preserve"> las decisiones de inversión y a las de financiación</w:t>
      </w:r>
      <w:r w:rsidRPr="00475199">
        <w:rPr>
          <w:rStyle w:val="Refdenotaalpie"/>
        </w:rPr>
        <w:footnoteReference w:id="16"/>
      </w:r>
      <w:r w:rsidRPr="00475199">
        <w:t>.</w:t>
      </w:r>
    </w:p>
    <w:p w:rsidR="00904950" w:rsidRPr="00475199" w:rsidRDefault="00904950" w:rsidP="0068315B">
      <w:pPr>
        <w:spacing w:line="360" w:lineRule="auto"/>
        <w:ind w:firstLine="720"/>
      </w:pPr>
      <w:r w:rsidRPr="00475199">
        <w:t>La decisión de inversión, comprende la asignación de capital a objetivos de inversión, cuyos beneficios se conseguirán en el futuro. Debido a que los beneficios futuros no se conocen con certeza, es inevitable que en las propuestas de inver</w:t>
      </w:r>
      <w:r>
        <w:t>sión exista el riesgo. Es por ello</w:t>
      </w:r>
      <w:r w:rsidRPr="00475199">
        <w:t xml:space="preserve"> </w:t>
      </w:r>
      <w:r>
        <w:t xml:space="preserve">que las decisiones de inversión </w:t>
      </w:r>
      <w:r w:rsidRPr="00475199">
        <w:t xml:space="preserve">deben evaluarse en relación con el rendimiento y el riesgo esperados. También forma parte de esta decisión, la determinación de </w:t>
      </w:r>
      <w:r>
        <w:t xml:space="preserve">reasignación </w:t>
      </w:r>
      <w:r w:rsidRPr="00475199">
        <w:t xml:space="preserve"> </w:t>
      </w:r>
      <w:r>
        <w:t>d</w:t>
      </w:r>
      <w:r w:rsidRPr="00475199">
        <w:t>el capital cuando un activo ya no lo justifica desde el punto de vista económico.</w:t>
      </w:r>
    </w:p>
    <w:p w:rsidR="00904950" w:rsidRPr="00475199" w:rsidRDefault="00904950" w:rsidP="0068315B">
      <w:pPr>
        <w:spacing w:line="360" w:lineRule="auto"/>
      </w:pPr>
      <w:r w:rsidRPr="00475199">
        <w:rPr>
          <w:b/>
        </w:rPr>
        <w:tab/>
      </w:r>
      <w:r w:rsidRPr="00475199">
        <w:t xml:space="preserve">La decisión de financiamiento, comprende básicamente </w:t>
      </w:r>
      <w:r>
        <w:t>la determinación de</w:t>
      </w:r>
      <w:r w:rsidRPr="00475199">
        <w:t xml:space="preserve"> no solo cuál es la mejor fuente de dinero para pagar las inversiones que se </w:t>
      </w:r>
      <w:r>
        <w:t>decidan</w:t>
      </w:r>
      <w:r w:rsidRPr="00475199">
        <w:t xml:space="preserve"> realizar, sino también determinar </w:t>
      </w:r>
      <w:r w:rsidR="00F436B1" w:rsidRPr="00475199">
        <w:t>cu</w:t>
      </w:r>
      <w:r w:rsidR="00F436B1">
        <w:t>á</w:t>
      </w:r>
      <w:r w:rsidR="001D4440">
        <w:t>l</w:t>
      </w:r>
      <w:r w:rsidR="00F436B1">
        <w:t xml:space="preserve"> </w:t>
      </w:r>
      <w:r w:rsidRPr="00475199">
        <w:t xml:space="preserve">es </w:t>
      </w:r>
      <w:r w:rsidR="001D4440">
        <w:t xml:space="preserve">la </w:t>
      </w:r>
      <w:r w:rsidR="00F436B1">
        <w:t xml:space="preserve">mejor </w:t>
      </w:r>
      <w:r w:rsidR="001D4440">
        <w:t>forma</w:t>
      </w:r>
      <w:r w:rsidRPr="00475199">
        <w:t xml:space="preserve"> de pagarlas.</w:t>
      </w:r>
    </w:p>
    <w:p w:rsidR="00904950" w:rsidRPr="00475199" w:rsidRDefault="00904950" w:rsidP="001E69FC">
      <w:pPr>
        <w:spacing w:line="360" w:lineRule="auto"/>
      </w:pPr>
      <w:r w:rsidRPr="00475199">
        <w:tab/>
        <w:t xml:space="preserve">En ambas decisiones </w:t>
      </w:r>
      <w:r>
        <w:t>se puede identificar</w:t>
      </w:r>
      <w:r w:rsidRPr="00475199">
        <w:t xml:space="preserve"> un elemento en común: </w:t>
      </w:r>
      <w:r w:rsidR="001E69FC">
        <w:t>“</w:t>
      </w:r>
      <w:r w:rsidRPr="005C063E">
        <w:t>el tiempo</w:t>
      </w:r>
      <w:r w:rsidR="005C063E">
        <w:t>”, que</w:t>
      </w:r>
      <w:r w:rsidRPr="005C063E">
        <w:t xml:space="preserve"> en cada una de estas decisiones, comprende aquella “distancia temporal” entre</w:t>
      </w:r>
      <w:r w:rsidRPr="001E69FC">
        <w:rPr>
          <w:color w:val="FF0000"/>
        </w:rPr>
        <w:t xml:space="preserve"> </w:t>
      </w:r>
      <w:r w:rsidRPr="00475199">
        <w:t xml:space="preserve">el punto en que la decisión es tomada y el punto en que </w:t>
      </w:r>
      <w:r>
        <w:t>la decisión deja de tener efectos, es decir,</w:t>
      </w:r>
      <w:r w:rsidRPr="00475199">
        <w:t xml:space="preserve"> se extingue. La característica fundamental del tiempo es que el mismo tiene un valor intrínseco, llamado valor tiempo del dinero.</w:t>
      </w:r>
    </w:p>
    <w:p w:rsidR="00904950" w:rsidRPr="00475199" w:rsidRDefault="00904950" w:rsidP="0068315B">
      <w:pPr>
        <w:spacing w:line="360" w:lineRule="auto"/>
      </w:pPr>
      <w:r w:rsidRPr="00475199">
        <w:tab/>
      </w:r>
    </w:p>
    <w:p w:rsidR="00904950" w:rsidRPr="00475199" w:rsidRDefault="00904950" w:rsidP="0068315B">
      <w:pPr>
        <w:spacing w:line="360" w:lineRule="auto"/>
      </w:pPr>
      <w:r w:rsidRPr="00475199">
        <w:tab/>
        <w:t>Para entender cómo funciona ese valor intrínseco, bastar</w:t>
      </w:r>
      <w:r>
        <w:t>á</w:t>
      </w:r>
      <w:r w:rsidRPr="00475199">
        <w:t xml:space="preserve"> con ponerse a pensar si es preferible recibir $ 1,00 hoy o recibir $ 1,00 dentro de un mes. La respuesta es simple.</w:t>
      </w:r>
      <w:r w:rsidR="005C063E">
        <w:t xml:space="preserve"> </w:t>
      </w:r>
      <w:r w:rsidRPr="00475199">
        <w:t xml:space="preserve">Se preferirá recibir $ 1,00 hoy. </w:t>
      </w:r>
    </w:p>
    <w:p w:rsidR="00904950" w:rsidRPr="00475199" w:rsidRDefault="00904950" w:rsidP="0068315B">
      <w:pPr>
        <w:spacing w:line="360" w:lineRule="auto"/>
      </w:pPr>
      <w:r w:rsidRPr="00475199">
        <w:t>El valor tiempo del dinero se puede determinar con la siguiente ecuación:</w:t>
      </w:r>
    </w:p>
    <w:p w:rsidR="00904950" w:rsidRPr="00475199" w:rsidRDefault="00904950" w:rsidP="0068315B">
      <w:pPr>
        <w:spacing w:line="360" w:lineRule="auto"/>
      </w:pPr>
    </w:p>
    <w:p w:rsidR="00904950" w:rsidRPr="00475199" w:rsidRDefault="00904950" w:rsidP="0068315B">
      <w:pPr>
        <w:spacing w:line="360" w:lineRule="auto"/>
      </w:pPr>
      <m:oMathPara>
        <m:oMathParaPr>
          <m:jc m:val="center"/>
        </m:oMathParaPr>
        <m:oMath>
          <m:r>
            <w:rPr>
              <w:rFonts w:ascii="Cambria Math" w:hAnsi="Cambria Math"/>
            </w:rPr>
            <m:t xml:space="preserve">Valor hoy= </m:t>
          </m:r>
          <m:f>
            <m:fPr>
              <m:ctrlPr>
                <w:rPr>
                  <w:rFonts w:ascii="Cambria Math" w:hAnsi="Cambria Math"/>
                  <w:i/>
                </w:rPr>
              </m:ctrlPr>
            </m:fPr>
            <m:num>
              <m:sSub>
                <m:sSubPr>
                  <m:ctrlPr>
                    <w:rPr>
                      <w:rFonts w:ascii="Cambria Math" w:hAnsi="Cambria Math"/>
                      <w:i/>
                    </w:rPr>
                  </m:ctrlPr>
                </m:sSubPr>
                <m:e>
                  <m:r>
                    <w:rPr>
                      <w:rFonts w:ascii="Cambria Math" w:hAnsi="Cambria Math"/>
                    </w:rPr>
                    <m:t>Valor futuro</m:t>
                  </m:r>
                </m:e>
                <m:sub>
                  <m:r>
                    <w:rPr>
                      <w:rFonts w:ascii="Cambria Math" w:hAnsi="Cambria Math"/>
                    </w:rPr>
                    <m:t>n</m:t>
                  </m:r>
                </m:sub>
              </m:sSub>
            </m:num>
            <m:den>
              <m:sSup>
                <m:sSupPr>
                  <m:ctrlPr>
                    <w:rPr>
                      <w:rFonts w:ascii="Cambria Math" w:hAnsi="Cambria Math"/>
                      <w:i/>
                    </w:rPr>
                  </m:ctrlPr>
                </m:sSupPr>
                <m:e>
                  <m:r>
                    <w:rPr>
                      <w:rFonts w:ascii="Cambria Math" w:hAnsi="Cambria Math"/>
                    </w:rPr>
                    <m:t>(1+Valor tiempo del dinero)</m:t>
                  </m:r>
                </m:e>
                <m:sup>
                  <m:r>
                    <w:rPr>
                      <w:rFonts w:ascii="Cambria Math" w:hAnsi="Cambria Math"/>
                    </w:rPr>
                    <m:t>n</m:t>
                  </m:r>
                </m:sup>
              </m:sSup>
            </m:den>
          </m:f>
        </m:oMath>
      </m:oMathPara>
    </w:p>
    <w:p w:rsidR="00904950" w:rsidRPr="00475199" w:rsidRDefault="00904950" w:rsidP="0068315B">
      <w:pPr>
        <w:pStyle w:val="Epgrafe"/>
        <w:spacing w:line="360" w:lineRule="auto"/>
        <w:jc w:val="center"/>
        <w:rPr>
          <w:sz w:val="24"/>
          <w:szCs w:val="24"/>
        </w:rPr>
      </w:pPr>
      <w:r>
        <w:rPr>
          <w:sz w:val="24"/>
          <w:szCs w:val="24"/>
        </w:rPr>
        <w:t>Ecuación</w:t>
      </w:r>
      <w:r w:rsidRPr="00475199">
        <w:rPr>
          <w:sz w:val="24"/>
          <w:szCs w:val="24"/>
        </w:rPr>
        <w:t xml:space="preserve">  </w:t>
      </w:r>
      <w:r w:rsidR="00DE60F4" w:rsidRPr="00475199">
        <w:rPr>
          <w:sz w:val="24"/>
          <w:szCs w:val="24"/>
        </w:rPr>
        <w:fldChar w:fldCharType="begin"/>
      </w:r>
      <w:r w:rsidRPr="00475199">
        <w:rPr>
          <w:sz w:val="24"/>
          <w:szCs w:val="24"/>
        </w:rPr>
        <w:instrText xml:space="preserve"> SEQ Ecuacion_ \* ARABIC </w:instrText>
      </w:r>
      <w:r w:rsidR="00DE60F4" w:rsidRPr="00475199">
        <w:rPr>
          <w:sz w:val="24"/>
          <w:szCs w:val="24"/>
        </w:rPr>
        <w:fldChar w:fldCharType="separate"/>
      </w:r>
      <w:r w:rsidR="00E72E6B">
        <w:rPr>
          <w:noProof/>
          <w:sz w:val="24"/>
          <w:szCs w:val="24"/>
        </w:rPr>
        <w:t>3</w:t>
      </w:r>
      <w:r w:rsidR="00DE60F4" w:rsidRPr="00475199">
        <w:rPr>
          <w:sz w:val="24"/>
          <w:szCs w:val="24"/>
        </w:rPr>
        <w:fldChar w:fldCharType="end"/>
      </w:r>
      <w:r w:rsidRPr="00475199">
        <w:rPr>
          <w:sz w:val="24"/>
          <w:szCs w:val="24"/>
        </w:rPr>
        <w:t xml:space="preserve"> </w:t>
      </w:r>
    </w:p>
    <w:p w:rsidR="00904950" w:rsidRPr="00475199" w:rsidRDefault="00904950" w:rsidP="0068315B">
      <w:pPr>
        <w:spacing w:line="360" w:lineRule="auto"/>
      </w:pPr>
    </w:p>
    <w:p w:rsidR="00904950" w:rsidRPr="00475199" w:rsidRDefault="00904950" w:rsidP="0068315B">
      <w:pPr>
        <w:spacing w:line="360" w:lineRule="auto"/>
        <w:ind w:firstLine="720"/>
      </w:pPr>
      <w:r w:rsidRPr="00475199">
        <w:t xml:space="preserve">El valor tiempo del dinero, o precio del dinero, no es otra cosa que una tasa de interés por el uso del dinero. </w:t>
      </w:r>
    </w:p>
    <w:p w:rsidR="00904950" w:rsidRPr="00475199" w:rsidRDefault="00904950" w:rsidP="0068315B">
      <w:pPr>
        <w:spacing w:line="360" w:lineRule="auto"/>
      </w:pPr>
      <w:r w:rsidRPr="00475199">
        <w:t>Pero esa tasa de interés no solamente podría  estar reflejando el precio por el uso del dinero, s</w:t>
      </w:r>
      <w:r w:rsidR="00D96055">
        <w:t xml:space="preserve">ino que la tasa también podría </w:t>
      </w:r>
      <w:r w:rsidRPr="00475199">
        <w:t>contener otros componentes, como por ejemplo, un porcentual por riesgo financiero, un porcentual por riesgo inflacionario, etc. Todo ello sin que se altere la ecuación básica.</w:t>
      </w:r>
    </w:p>
    <w:p w:rsidR="00904950" w:rsidRPr="00475199" w:rsidRDefault="00904950" w:rsidP="0068315B">
      <w:pPr>
        <w:spacing w:line="360" w:lineRule="auto"/>
        <w:ind w:firstLine="720"/>
      </w:pPr>
      <w:r>
        <w:t xml:space="preserve">Esa ecuación básica, que contempla un solo flujo </w:t>
      </w:r>
      <w:r w:rsidRPr="00475199">
        <w:t>o valor futuro, puede reformularse para el</w:t>
      </w:r>
      <w:r>
        <w:t xml:space="preserve"> caso de múltiples flujos o perío</w:t>
      </w:r>
      <w:r w:rsidRPr="00475199">
        <w:t xml:space="preserve">dos futuros, </w:t>
      </w:r>
      <w:r>
        <w:t>en</w:t>
      </w:r>
      <w:r w:rsidRPr="00475199">
        <w:t xml:space="preserve"> la siguiente ecuación:</w:t>
      </w:r>
    </w:p>
    <w:p w:rsidR="00904950" w:rsidRPr="00475199" w:rsidRDefault="00904950" w:rsidP="0068315B">
      <w:pPr>
        <w:spacing w:line="360" w:lineRule="auto"/>
      </w:pPr>
    </w:p>
    <w:p w:rsidR="00904950" w:rsidRPr="00475199" w:rsidRDefault="00904950" w:rsidP="0068315B">
      <w:pPr>
        <w:spacing w:line="360" w:lineRule="auto"/>
      </w:pPr>
      <m:oMathPara>
        <m:oMathParaPr>
          <m:jc m:val="center"/>
        </m:oMathParaPr>
        <m:oMath>
          <m:r>
            <w:rPr>
              <w:rFonts w:ascii="Cambria Math" w:hAnsi="Cambria Math"/>
            </w:rPr>
            <m:t xml:space="preserve">Valor hoy= </m:t>
          </m:r>
          <m:f>
            <m:fPr>
              <m:ctrlPr>
                <w:rPr>
                  <w:rFonts w:ascii="Cambria Math" w:hAnsi="Cambria Math"/>
                  <w:i/>
                </w:rPr>
              </m:ctrlPr>
            </m:fPr>
            <m:num>
              <m:sSub>
                <m:sSubPr>
                  <m:ctrlPr>
                    <w:rPr>
                      <w:rFonts w:ascii="Cambria Math" w:hAnsi="Cambria Math"/>
                      <w:i/>
                    </w:rPr>
                  </m:ctrlPr>
                </m:sSubPr>
                <m:e>
                  <m:r>
                    <w:rPr>
                      <w:rFonts w:ascii="Cambria Math" w:hAnsi="Cambria Math"/>
                    </w:rPr>
                    <m:t xml:space="preserve">Flujo </m:t>
                  </m:r>
                </m:e>
                <m:sub>
                  <m:r>
                    <w:rPr>
                      <w:rFonts w:ascii="Cambria Math" w:hAnsi="Cambria Math"/>
                    </w:rPr>
                    <m:t>1</m:t>
                  </m:r>
                </m:sub>
              </m:sSub>
            </m:num>
            <m:den>
              <m:sSup>
                <m:sSupPr>
                  <m:ctrlPr>
                    <w:rPr>
                      <w:rFonts w:ascii="Cambria Math" w:hAnsi="Cambria Math"/>
                      <w:i/>
                    </w:rPr>
                  </m:ctrlPr>
                </m:sSupPr>
                <m:e>
                  <m:r>
                    <w:rPr>
                      <w:rFonts w:ascii="Cambria Math" w:hAnsi="Cambria Math"/>
                    </w:rPr>
                    <m:t>(1+Tasa)</m:t>
                  </m:r>
                </m:e>
                <m:sup>
                  <m:r>
                    <w:rPr>
                      <w:rFonts w:ascii="Cambria Math" w:hAnsi="Cambria Math"/>
                    </w:rPr>
                    <m:t>1</m:t>
                  </m:r>
                </m:sup>
              </m:s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 xml:space="preserve">Flujo </m:t>
                  </m:r>
                </m:e>
                <m:sub>
                  <m:r>
                    <w:rPr>
                      <w:rFonts w:ascii="Cambria Math" w:hAnsi="Cambria Math"/>
                    </w:rPr>
                    <m:t>2</m:t>
                  </m:r>
                </m:sub>
              </m:sSub>
            </m:num>
            <m:den>
              <m:sSup>
                <m:sSupPr>
                  <m:ctrlPr>
                    <w:rPr>
                      <w:rFonts w:ascii="Cambria Math" w:hAnsi="Cambria Math"/>
                      <w:i/>
                    </w:rPr>
                  </m:ctrlPr>
                </m:sSupPr>
                <m:e>
                  <m:r>
                    <w:rPr>
                      <w:rFonts w:ascii="Cambria Math" w:hAnsi="Cambria Math"/>
                    </w:rPr>
                    <m:t>(1+Tasa)</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Flujo </m:t>
                  </m:r>
                </m:e>
                <m:sub>
                  <m:r>
                    <w:rPr>
                      <w:rFonts w:ascii="Cambria Math" w:hAnsi="Cambria Math"/>
                    </w:rPr>
                    <m:t>3</m:t>
                  </m:r>
                </m:sub>
              </m:sSub>
            </m:num>
            <m:den>
              <m:sSup>
                <m:sSupPr>
                  <m:ctrlPr>
                    <w:rPr>
                      <w:rFonts w:ascii="Cambria Math" w:hAnsi="Cambria Math"/>
                      <w:i/>
                    </w:rPr>
                  </m:ctrlPr>
                </m:sSupPr>
                <m:e>
                  <m:r>
                    <w:rPr>
                      <w:rFonts w:ascii="Cambria Math" w:hAnsi="Cambria Math"/>
                    </w:rPr>
                    <m:t>(1+Tasa)</m:t>
                  </m:r>
                </m:e>
                <m:sup>
                  <m:r>
                    <w:rPr>
                      <w:rFonts w:ascii="Cambria Math" w:hAnsi="Cambria Math"/>
                    </w:rPr>
                    <m:t>3</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Flujo </m:t>
                  </m:r>
                </m:e>
                <m:sub>
                  <m:r>
                    <w:rPr>
                      <w:rFonts w:ascii="Cambria Math" w:hAnsi="Cambria Math"/>
                    </w:rPr>
                    <m:t>n</m:t>
                  </m:r>
                </m:sub>
              </m:sSub>
            </m:num>
            <m:den>
              <m:sSup>
                <m:sSupPr>
                  <m:ctrlPr>
                    <w:rPr>
                      <w:rFonts w:ascii="Cambria Math" w:hAnsi="Cambria Math"/>
                      <w:i/>
                    </w:rPr>
                  </m:ctrlPr>
                </m:sSupPr>
                <m:e>
                  <m:r>
                    <w:rPr>
                      <w:rFonts w:ascii="Cambria Math" w:hAnsi="Cambria Math"/>
                    </w:rPr>
                    <m:t>(1+Tasa)</m:t>
                  </m:r>
                </m:e>
                <m:sup>
                  <m:r>
                    <w:rPr>
                      <w:rFonts w:ascii="Cambria Math" w:hAnsi="Cambria Math"/>
                    </w:rPr>
                    <m:t>n</m:t>
                  </m:r>
                </m:sup>
              </m:sSup>
            </m:den>
          </m:f>
        </m:oMath>
      </m:oMathPara>
    </w:p>
    <w:p w:rsidR="00904950" w:rsidRPr="00475199" w:rsidRDefault="00904950" w:rsidP="0068315B">
      <w:pPr>
        <w:pStyle w:val="Epgrafe"/>
        <w:spacing w:line="360" w:lineRule="auto"/>
        <w:jc w:val="center"/>
        <w:rPr>
          <w:b w:val="0"/>
          <w:sz w:val="24"/>
          <w:szCs w:val="24"/>
        </w:rPr>
      </w:pPr>
      <w:r>
        <w:rPr>
          <w:sz w:val="24"/>
          <w:szCs w:val="24"/>
        </w:rPr>
        <w:t>Ecuación</w:t>
      </w:r>
      <w:r w:rsidRPr="00475199">
        <w:rPr>
          <w:sz w:val="24"/>
          <w:szCs w:val="24"/>
        </w:rPr>
        <w:t xml:space="preserve">  </w:t>
      </w:r>
      <w:r w:rsidR="00DE60F4" w:rsidRPr="00475199">
        <w:rPr>
          <w:sz w:val="24"/>
          <w:szCs w:val="24"/>
        </w:rPr>
        <w:fldChar w:fldCharType="begin"/>
      </w:r>
      <w:r w:rsidRPr="00475199">
        <w:rPr>
          <w:sz w:val="24"/>
          <w:szCs w:val="24"/>
        </w:rPr>
        <w:instrText xml:space="preserve"> SEQ Ecuacion_ \* ARABIC </w:instrText>
      </w:r>
      <w:r w:rsidR="00DE60F4" w:rsidRPr="00475199">
        <w:rPr>
          <w:sz w:val="24"/>
          <w:szCs w:val="24"/>
        </w:rPr>
        <w:fldChar w:fldCharType="separate"/>
      </w:r>
      <w:r w:rsidR="00E72E6B">
        <w:rPr>
          <w:noProof/>
          <w:sz w:val="24"/>
          <w:szCs w:val="24"/>
        </w:rPr>
        <w:t>4</w:t>
      </w:r>
      <w:r w:rsidR="00DE60F4" w:rsidRPr="00475199">
        <w:rPr>
          <w:sz w:val="24"/>
          <w:szCs w:val="24"/>
        </w:rPr>
        <w:fldChar w:fldCharType="end"/>
      </w:r>
      <w:r w:rsidRPr="00475199">
        <w:rPr>
          <w:b w:val="0"/>
          <w:sz w:val="24"/>
          <w:szCs w:val="24"/>
        </w:rPr>
        <w:t xml:space="preserve"> </w:t>
      </w:r>
    </w:p>
    <w:p w:rsidR="00904950" w:rsidRPr="00475199" w:rsidRDefault="00904950" w:rsidP="0068315B">
      <w:pPr>
        <w:spacing w:line="360" w:lineRule="auto"/>
      </w:pPr>
    </w:p>
    <w:p w:rsidR="00904950" w:rsidRPr="00475199" w:rsidRDefault="00904950" w:rsidP="0068315B">
      <w:pPr>
        <w:spacing w:line="360" w:lineRule="auto"/>
      </w:pPr>
      <w:r w:rsidRPr="00475199">
        <w:t xml:space="preserve">Esta </w:t>
      </w:r>
      <w:r>
        <w:t>ecuación</w:t>
      </w:r>
      <w:r w:rsidRPr="00475199">
        <w:t xml:space="preserve"> nro. 4</w:t>
      </w:r>
      <w:r>
        <w:t>,</w:t>
      </w:r>
      <w:r w:rsidRPr="00475199">
        <w:t xml:space="preserve"> es el pilar </w:t>
      </w:r>
      <w:r>
        <w:t xml:space="preserve">básico </w:t>
      </w:r>
      <w:r w:rsidRPr="00475199">
        <w:t xml:space="preserve">que utiliza la teoría financiera para analizar diferentes alternativas de inversión y financiación. </w:t>
      </w:r>
    </w:p>
    <w:p w:rsidR="00904950" w:rsidRPr="00475199" w:rsidRDefault="00904950" w:rsidP="0068315B">
      <w:pPr>
        <w:spacing w:line="360" w:lineRule="auto"/>
      </w:pPr>
    </w:p>
    <w:p w:rsidR="00904950" w:rsidRPr="00475199" w:rsidRDefault="00904950" w:rsidP="0068315B">
      <w:pPr>
        <w:spacing w:line="360" w:lineRule="auto"/>
      </w:pPr>
      <w:r w:rsidRPr="00475199">
        <w:t xml:space="preserve">Los principales métodos de análisis que utilizan esta </w:t>
      </w:r>
      <w:r>
        <w:t>ecuación</w:t>
      </w:r>
      <w:r w:rsidRPr="00475199">
        <w:t xml:space="preserve"> son:</w:t>
      </w:r>
    </w:p>
    <w:p w:rsidR="00904950" w:rsidRPr="00475199" w:rsidRDefault="00904950" w:rsidP="00EE58AA">
      <w:pPr>
        <w:pStyle w:val="Prrafodelista"/>
        <w:numPr>
          <w:ilvl w:val="0"/>
          <w:numId w:val="28"/>
        </w:numPr>
        <w:spacing w:line="360" w:lineRule="auto"/>
      </w:pPr>
      <w:r w:rsidRPr="00475199">
        <w:t>El del Valor Actual Neto (VAN)</w:t>
      </w:r>
    </w:p>
    <w:p w:rsidR="00904950" w:rsidRPr="00475199" w:rsidRDefault="00904950" w:rsidP="00EE58AA">
      <w:pPr>
        <w:pStyle w:val="Prrafodelista"/>
        <w:numPr>
          <w:ilvl w:val="0"/>
          <w:numId w:val="28"/>
        </w:numPr>
        <w:spacing w:line="360" w:lineRule="auto"/>
      </w:pPr>
      <w:r w:rsidRPr="00475199">
        <w:t>El de la Tasa Interna de Retorno (TIR)</w:t>
      </w:r>
    </w:p>
    <w:p w:rsidR="00904950" w:rsidRPr="00475199" w:rsidRDefault="00904950" w:rsidP="0068315B">
      <w:pPr>
        <w:spacing w:line="360" w:lineRule="auto"/>
      </w:pPr>
    </w:p>
    <w:p w:rsidR="00904950" w:rsidRPr="00475199" w:rsidRDefault="00904950" w:rsidP="0068315B">
      <w:pPr>
        <w:spacing w:line="360" w:lineRule="auto"/>
        <w:rPr>
          <w:b/>
        </w:rPr>
      </w:pPr>
      <w:r w:rsidRPr="00904950">
        <w:rPr>
          <w:b/>
          <w:u w:val="single"/>
        </w:rPr>
        <w:t>Método del Valor Actual Neto:</w:t>
      </w:r>
      <w:r w:rsidRPr="00475199">
        <w:rPr>
          <w:b/>
        </w:rPr>
        <w:t xml:space="preserve"> </w:t>
      </w:r>
      <w:r w:rsidRPr="00475199">
        <w:t xml:space="preserve">En este método, </w:t>
      </w:r>
      <w:r>
        <w:t>tomando como base la</w:t>
      </w:r>
      <w:r w:rsidRPr="00475199">
        <w:t xml:space="preserve"> </w:t>
      </w:r>
      <w:r>
        <w:t>ecuación</w:t>
      </w:r>
      <w:r w:rsidRPr="00475199">
        <w:t xml:space="preserve"> nro. 4</w:t>
      </w:r>
      <w:r>
        <w:t xml:space="preserve"> antes definida</w:t>
      </w:r>
      <w:r w:rsidRPr="00475199">
        <w:t xml:space="preserve">, la incógnita </w:t>
      </w:r>
      <w:r>
        <w:t>será</w:t>
      </w:r>
      <w:r w:rsidRPr="00475199">
        <w:t xml:space="preserve"> el Valor hoy, siendo conocidos los Flujos y la Tasa. </w:t>
      </w:r>
    </w:p>
    <w:p w:rsidR="00904950" w:rsidRDefault="00904950" w:rsidP="0068315B">
      <w:pPr>
        <w:spacing w:line="360" w:lineRule="auto"/>
      </w:pPr>
      <w:r w:rsidRPr="00475199">
        <w:t xml:space="preserve">Para el caso de comparar </w:t>
      </w:r>
      <w:r w:rsidR="007A0DEF">
        <w:t>las</w:t>
      </w:r>
      <w:r w:rsidRPr="00475199">
        <w:t xml:space="preserve"> alternativas</w:t>
      </w:r>
      <w:r w:rsidR="007A0DEF">
        <w:t xml:space="preserve"> de arrendamiento o compra financiada</w:t>
      </w:r>
      <w:r w:rsidRPr="00475199">
        <w:t xml:space="preserve"> mediante este método, </w:t>
      </w:r>
      <w:r>
        <w:t>aquel</w:t>
      </w:r>
      <w:r w:rsidRPr="00475199">
        <w:t>la que arroje menor Valor hoy, será la preferible.</w:t>
      </w:r>
      <w:r w:rsidR="0060061A">
        <w:t xml:space="preserve"> </w:t>
      </w:r>
    </w:p>
    <w:p w:rsidR="00904950" w:rsidRPr="00475199" w:rsidRDefault="00904950" w:rsidP="0068315B">
      <w:pPr>
        <w:spacing w:line="360" w:lineRule="auto"/>
      </w:pPr>
    </w:p>
    <w:p w:rsidR="00904950" w:rsidRPr="00475199" w:rsidRDefault="00904950" w:rsidP="0068315B">
      <w:pPr>
        <w:spacing w:line="360" w:lineRule="auto"/>
        <w:rPr>
          <w:b/>
        </w:rPr>
      </w:pPr>
      <w:r w:rsidRPr="00904950">
        <w:rPr>
          <w:b/>
          <w:u w:val="single"/>
        </w:rPr>
        <w:t>Método de la Tasa Interna de Retorno:</w:t>
      </w:r>
      <w:r w:rsidRPr="00475199">
        <w:rPr>
          <w:b/>
        </w:rPr>
        <w:t xml:space="preserve"> </w:t>
      </w:r>
      <w:r w:rsidRPr="00475199">
        <w:t xml:space="preserve">En este método, </w:t>
      </w:r>
      <w:r>
        <w:t>tomando como base</w:t>
      </w:r>
      <w:r w:rsidRPr="00475199">
        <w:t xml:space="preserve"> la </w:t>
      </w:r>
      <w:r>
        <w:t>ecuación</w:t>
      </w:r>
      <w:r w:rsidRPr="00475199">
        <w:t xml:space="preserve"> nro. 4</w:t>
      </w:r>
      <w:r>
        <w:t xml:space="preserve"> antes definida</w:t>
      </w:r>
      <w:r w:rsidRPr="00475199">
        <w:t xml:space="preserve">, la incógnita </w:t>
      </w:r>
      <w:r>
        <w:t>será</w:t>
      </w:r>
      <w:r w:rsidRPr="00475199">
        <w:t xml:space="preserve"> la Tasa, siendo conocidos el Valor hoy y los Flujos. </w:t>
      </w:r>
    </w:p>
    <w:p w:rsidR="00904950" w:rsidRPr="00475199" w:rsidRDefault="00904950" w:rsidP="0068315B">
      <w:pPr>
        <w:spacing w:line="360" w:lineRule="auto"/>
      </w:pPr>
      <w:r w:rsidRPr="00475199">
        <w:t xml:space="preserve">Para el caso de comparar </w:t>
      </w:r>
      <w:r w:rsidR="007A0DEF">
        <w:t>las</w:t>
      </w:r>
      <w:r w:rsidRPr="00475199">
        <w:t xml:space="preserve"> alternativas</w:t>
      </w:r>
      <w:r w:rsidR="007A0DEF">
        <w:t xml:space="preserve"> de arrendamiento o compra financiada </w:t>
      </w:r>
      <w:r w:rsidRPr="00475199">
        <w:t xml:space="preserve"> mediante este método, </w:t>
      </w:r>
      <w:r>
        <w:t>aquel</w:t>
      </w:r>
      <w:r w:rsidRPr="00475199">
        <w:t>la que arroje menor Tasa, será la preferible.</w:t>
      </w:r>
    </w:p>
    <w:p w:rsidR="00904950" w:rsidRPr="00475199" w:rsidRDefault="00904950" w:rsidP="0068315B">
      <w:pPr>
        <w:spacing w:line="360" w:lineRule="auto"/>
        <w:rPr>
          <w:b/>
        </w:rPr>
      </w:pPr>
      <w:r w:rsidRPr="00475199">
        <w:rPr>
          <w:b/>
        </w:rPr>
        <w:tab/>
      </w:r>
      <w:r w:rsidRPr="00475199">
        <w:t xml:space="preserve">En lo que respecta a tomar la decisión de contratar leasing, la alternativa </w:t>
      </w:r>
      <w:r>
        <w:t>a la misma consistirá en</w:t>
      </w:r>
      <w:r w:rsidRPr="00475199">
        <w:t xml:space="preserve"> tomar una decisión de compra de un bien (inversión), y además, </w:t>
      </w:r>
      <w:r>
        <w:t>tomar la decisión de</w:t>
      </w:r>
      <w:r w:rsidRPr="00475199">
        <w:t xml:space="preserve"> cómo se obtendrán los fondos para pagar esa compra (financiación).</w:t>
      </w:r>
      <w:r w:rsidRPr="00475199">
        <w:rPr>
          <w:b/>
        </w:rPr>
        <w:tab/>
      </w:r>
    </w:p>
    <w:p w:rsidR="00904950" w:rsidRPr="00475199" w:rsidRDefault="00904950" w:rsidP="0068315B">
      <w:pPr>
        <w:spacing w:line="360" w:lineRule="auto"/>
        <w:ind w:firstLine="720"/>
      </w:pPr>
      <w:r w:rsidRPr="00475199">
        <w:t>Ahora bien, sin importar el método de análisis elegido en particular, las alternativas –leasing y compra financiada- pueden  evaluar</w:t>
      </w:r>
      <w:r>
        <w:t>se</w:t>
      </w:r>
      <w:r w:rsidRPr="00475199">
        <w:t xml:space="preserve"> de dos maneras:</w:t>
      </w:r>
    </w:p>
    <w:p w:rsidR="00904950" w:rsidRPr="00475199" w:rsidRDefault="00904950" w:rsidP="00EE58AA">
      <w:pPr>
        <w:pStyle w:val="Prrafodelista"/>
        <w:numPr>
          <w:ilvl w:val="0"/>
          <w:numId w:val="29"/>
        </w:numPr>
        <w:spacing w:line="360" w:lineRule="auto"/>
      </w:pPr>
      <w:r w:rsidRPr="00475199">
        <w:t>El método directo</w:t>
      </w:r>
    </w:p>
    <w:p w:rsidR="00904950" w:rsidRPr="00475199" w:rsidRDefault="00904950" w:rsidP="00EE58AA">
      <w:pPr>
        <w:pStyle w:val="Prrafodelista"/>
        <w:numPr>
          <w:ilvl w:val="0"/>
          <w:numId w:val="29"/>
        </w:numPr>
        <w:spacing w:line="360" w:lineRule="auto"/>
      </w:pPr>
      <w:r w:rsidRPr="00475199">
        <w:t>El método de préstamo equivalente.</w:t>
      </w:r>
    </w:p>
    <w:p w:rsidR="00904950" w:rsidRPr="00475199" w:rsidRDefault="00904950" w:rsidP="0068315B">
      <w:pPr>
        <w:spacing w:line="360" w:lineRule="auto"/>
        <w:ind w:firstLine="720"/>
      </w:pPr>
      <w:r w:rsidRPr="00475199">
        <w:t xml:space="preserve">El método directo se concentra en los efectos del arrendamiento financiero y lo compara con el valor actual de la compra. </w:t>
      </w:r>
    </w:p>
    <w:p w:rsidR="00904950" w:rsidRPr="00475199" w:rsidRDefault="00904950" w:rsidP="0068315B">
      <w:pPr>
        <w:spacing w:line="360" w:lineRule="auto"/>
        <w:ind w:firstLine="720"/>
      </w:pPr>
      <w:r w:rsidRPr="00475199">
        <w:t xml:space="preserve">Por el contrario, el </w:t>
      </w:r>
      <w:r>
        <w:t xml:space="preserve">método del </w:t>
      </w:r>
      <w:r w:rsidRPr="00475199">
        <w:t xml:space="preserve">préstamo equivalente incorpora al flujo de fondos del instrumento, todos los costos y ahorros de oportunidad generados por el arrendamiento financiero como decisión de financiación.  </w:t>
      </w:r>
    </w:p>
    <w:p w:rsidR="00904950" w:rsidRPr="00475199" w:rsidRDefault="00904950" w:rsidP="0068315B">
      <w:pPr>
        <w:spacing w:line="360" w:lineRule="auto"/>
        <w:ind w:firstLine="360"/>
      </w:pPr>
    </w:p>
    <w:p w:rsidR="00904950" w:rsidRPr="00475199" w:rsidRDefault="00904950" w:rsidP="0068315B">
      <w:pPr>
        <w:spacing w:line="360" w:lineRule="auto"/>
      </w:pPr>
      <w:r w:rsidRPr="00904950">
        <w:rPr>
          <w:b/>
          <w:u w:val="single"/>
        </w:rPr>
        <w:t>Método directo:</w:t>
      </w:r>
      <w:r w:rsidRPr="00475199">
        <w:t xml:space="preserve"> </w:t>
      </w:r>
      <w:r>
        <w:t xml:space="preserve">En este </w:t>
      </w:r>
      <w:r w:rsidRPr="00475199">
        <w:t xml:space="preserve">método </w:t>
      </w:r>
      <w:r>
        <w:t>se</w:t>
      </w:r>
      <w:r w:rsidRPr="00475199">
        <w:t xml:space="preserve"> compara</w:t>
      </w:r>
      <w:r>
        <w:t>n</w:t>
      </w:r>
      <w:r w:rsidRPr="00475199">
        <w:t xml:space="preserve"> los valores actuales del arrendamiento y </w:t>
      </w:r>
      <w:r>
        <w:t xml:space="preserve">de </w:t>
      </w:r>
      <w:r w:rsidRPr="00475199">
        <w:t>la compra financiada</w:t>
      </w:r>
      <w:r>
        <w:t>,</w:t>
      </w:r>
      <w:r w:rsidRPr="00475199">
        <w:t xml:space="preserve"> seleccionándo</w:t>
      </w:r>
      <w:r>
        <w:t>se</w:t>
      </w:r>
      <w:r w:rsidRPr="00475199">
        <w:t xml:space="preserve"> la propuesta </w:t>
      </w:r>
      <w:r>
        <w:t xml:space="preserve">que arroje </w:t>
      </w:r>
      <w:r w:rsidRPr="00475199">
        <w:t>menor VAN o menor TIR, según cuál sea el método de análisis elegido. Se trata</w:t>
      </w:r>
      <w:r>
        <w:t>rán</w:t>
      </w:r>
      <w:r w:rsidRPr="00475199">
        <w:t xml:space="preserve"> por separado los flujos de fondos correspondientes al arrendamiento y </w:t>
      </w:r>
      <w:r>
        <w:t xml:space="preserve">los correspondientes a </w:t>
      </w:r>
      <w:r w:rsidRPr="00475199">
        <w:t xml:space="preserve">la compra del activo; ya que se considera </w:t>
      </w:r>
      <w:r>
        <w:t xml:space="preserve">a </w:t>
      </w:r>
      <w:r w:rsidRPr="00475199">
        <w:t>la decisión de arrendamiento esci</w:t>
      </w:r>
      <w:r w:rsidR="00E609D1">
        <w:t xml:space="preserve">ndida de la compra apalancada. </w:t>
      </w:r>
    </w:p>
    <w:p w:rsidR="00904950" w:rsidRPr="00475199" w:rsidRDefault="00904950" w:rsidP="0068315B">
      <w:pPr>
        <w:spacing w:line="360" w:lineRule="auto"/>
      </w:pPr>
      <w:r>
        <w:t>Este método, p</w:t>
      </w:r>
      <w:r w:rsidRPr="00475199">
        <w:t xml:space="preserve">or un lado suma el flujo de fondo de la inversión inicial y el valor actual del escudo fiscal de las amortizaciones, pero no engloba ahorros y costos de oportunidad propios del arrendamiento bajo un enfoque marginal. </w:t>
      </w:r>
    </w:p>
    <w:p w:rsidR="00904950" w:rsidRPr="00475199" w:rsidRDefault="00904950" w:rsidP="0068315B">
      <w:pPr>
        <w:spacing w:line="360" w:lineRule="auto"/>
      </w:pPr>
    </w:p>
    <w:p w:rsidR="00904950" w:rsidRPr="00475199" w:rsidRDefault="00904950" w:rsidP="0068315B">
      <w:pPr>
        <w:spacing w:line="360" w:lineRule="auto"/>
      </w:pPr>
      <w:r w:rsidRPr="00E609D1">
        <w:rPr>
          <w:b/>
          <w:u w:val="single"/>
        </w:rPr>
        <w:lastRenderedPageBreak/>
        <w:t>Método del préstamo equivalente</w:t>
      </w:r>
      <w:r w:rsidRPr="00E609D1">
        <w:rPr>
          <w:u w:val="single"/>
        </w:rPr>
        <w:t>:</w:t>
      </w:r>
      <w:r w:rsidRPr="00475199">
        <w:t xml:space="preserve"> Un análisis integral del tema debería incorporar la consideración </w:t>
      </w:r>
      <w:r w:rsidR="00E609D1">
        <w:t xml:space="preserve">de los siguientes parámetros:  </w:t>
      </w:r>
    </w:p>
    <w:p w:rsidR="00904950" w:rsidRPr="00475199" w:rsidRDefault="00904950" w:rsidP="00EE58AA">
      <w:pPr>
        <w:pStyle w:val="Prrafodelista"/>
        <w:numPr>
          <w:ilvl w:val="0"/>
          <w:numId w:val="30"/>
        </w:numPr>
        <w:spacing w:line="360" w:lineRule="auto"/>
      </w:pPr>
      <w:r w:rsidRPr="00475199">
        <w:t xml:space="preserve">Los flujos de fondos propios  del arrendamiento financiero. </w:t>
      </w:r>
    </w:p>
    <w:p w:rsidR="00904950" w:rsidRPr="00475199" w:rsidRDefault="00904950" w:rsidP="00EE58AA">
      <w:pPr>
        <w:pStyle w:val="Prrafodelista"/>
        <w:numPr>
          <w:ilvl w:val="0"/>
          <w:numId w:val="30"/>
        </w:numPr>
        <w:spacing w:line="360" w:lineRule="auto"/>
      </w:pPr>
      <w:r w:rsidRPr="00475199">
        <w:t xml:space="preserve">El costo financiero requerido en el mercado para préstamos aplicables a la adquisición del activo objetivo.  </w:t>
      </w:r>
    </w:p>
    <w:p w:rsidR="00904950" w:rsidRPr="00475199" w:rsidRDefault="00904950" w:rsidP="00EE58AA">
      <w:pPr>
        <w:pStyle w:val="Prrafodelista"/>
        <w:numPr>
          <w:ilvl w:val="0"/>
          <w:numId w:val="30"/>
        </w:numPr>
        <w:spacing w:line="360" w:lineRule="auto"/>
      </w:pPr>
      <w:r w:rsidRPr="00475199">
        <w:t>Escudos fiscales del arrendamiento y la compra.</w:t>
      </w:r>
    </w:p>
    <w:p w:rsidR="00904950" w:rsidRPr="00475199" w:rsidRDefault="00904950" w:rsidP="00EE58AA">
      <w:pPr>
        <w:pStyle w:val="Prrafodelista"/>
        <w:numPr>
          <w:ilvl w:val="0"/>
          <w:numId w:val="30"/>
        </w:numPr>
        <w:spacing w:line="360" w:lineRule="auto"/>
      </w:pPr>
      <w:r w:rsidRPr="00475199">
        <w:t>La sucesión de flujos de fondos diferenciales o marginales producto de comparar la compra y el arrendamiento.</w:t>
      </w:r>
    </w:p>
    <w:p w:rsidR="00904950" w:rsidRPr="00475199" w:rsidRDefault="00904950" w:rsidP="0068315B">
      <w:pPr>
        <w:spacing w:line="360" w:lineRule="auto"/>
      </w:pPr>
    </w:p>
    <w:p w:rsidR="00904950" w:rsidRPr="00475199" w:rsidRDefault="00904950" w:rsidP="0068315B">
      <w:pPr>
        <w:spacing w:line="360" w:lineRule="auto"/>
        <w:ind w:firstLine="720"/>
      </w:pPr>
      <w:r w:rsidRPr="00475199">
        <w:t>Los ítems enunciados integran los flujos de fondos incrementales utilizado</w:t>
      </w:r>
      <w:r w:rsidR="002C38DE">
        <w:t>s</w:t>
      </w:r>
      <w:r w:rsidRPr="00475199">
        <w:t xml:space="preserve"> por el método conocido como “préstamo equivalente”. El mismo  consiste en evaluar el costo financiero de los flujos de fondos diferenciales obtenidos de comparar el arrendamiento financiero con la compra (método relativo), y construir un préstamo equivalente a la tasa requerida por el mercado (método absoluto) (Ofer, 1976)</w:t>
      </w:r>
    </w:p>
    <w:p w:rsidR="00904950" w:rsidRPr="00475199" w:rsidRDefault="00904950" w:rsidP="0068315B">
      <w:pPr>
        <w:spacing w:line="360" w:lineRule="auto"/>
        <w:ind w:firstLine="720"/>
      </w:pPr>
      <w:r>
        <w:t>En esencia, se busca construir</w:t>
      </w:r>
      <w:r w:rsidRPr="00475199">
        <w:t xml:space="preserve"> un instrumento de financiación que requiera pagar una suma equivalente a los flujos de fondos diferenciales del arrendamiento financiero (considerando los pagos en concepto de canon, ahorros y costos de oportunidad de optar por el arrendamiento en lugar de la compra). </w:t>
      </w:r>
    </w:p>
    <w:p w:rsidR="00904950" w:rsidRDefault="00904950" w:rsidP="0068315B">
      <w:pPr>
        <w:spacing w:line="360" w:lineRule="auto"/>
        <w:ind w:firstLine="720"/>
      </w:pPr>
      <w:r>
        <w:t>Por este método, e</w:t>
      </w:r>
      <w:r w:rsidRPr="00475199">
        <w:t xml:space="preserve">l análisis se realiza en términos relativos, determinando el </w:t>
      </w:r>
      <w:r>
        <w:t xml:space="preserve">costo financiero neto del flujo </w:t>
      </w:r>
      <w:r w:rsidRPr="00475199">
        <w:t>de fondos diferencial. Complementariamente, y en términos absolutos, se calcula</w:t>
      </w:r>
      <w:r>
        <w:t>rá</w:t>
      </w:r>
      <w:r w:rsidRPr="00475199">
        <w:t xml:space="preserve"> la suma de dinero que se obtendría de pactar financiación con pagos equivalentes al flujo de fondos diferencial; actualizados al costo neto del financiamiento para empréstitos bancarios o colocaciones de instrumentos en el mercado de capitales.  </w:t>
      </w:r>
    </w:p>
    <w:p w:rsidR="00745072" w:rsidRDefault="00745072" w:rsidP="0068315B">
      <w:pPr>
        <w:spacing w:line="360" w:lineRule="auto"/>
        <w:ind w:firstLine="720"/>
      </w:pPr>
    </w:p>
    <w:p w:rsidR="00745072" w:rsidRPr="00E14863" w:rsidRDefault="00745072" w:rsidP="00745072">
      <w:pPr>
        <w:spacing w:line="360" w:lineRule="auto"/>
        <w:ind w:firstLine="720"/>
        <w:rPr>
          <w:b/>
        </w:rPr>
      </w:pPr>
      <w:r>
        <w:rPr>
          <w:b/>
        </w:rPr>
        <w:t xml:space="preserve">2.6.2. </w:t>
      </w:r>
      <w:r w:rsidR="00CD0E48">
        <w:rPr>
          <w:b/>
        </w:rPr>
        <w:t xml:space="preserve">Nuevas </w:t>
      </w:r>
      <w:r w:rsidR="00C85148">
        <w:rPr>
          <w:b/>
        </w:rPr>
        <w:t>variante</w:t>
      </w:r>
      <w:r w:rsidR="00861AC0">
        <w:rPr>
          <w:b/>
        </w:rPr>
        <w:t>s</w:t>
      </w:r>
      <w:r w:rsidR="00CD0E48">
        <w:rPr>
          <w:b/>
        </w:rPr>
        <w:t xml:space="preserve"> con Opciones Reales </w:t>
      </w:r>
    </w:p>
    <w:p w:rsidR="00745072" w:rsidRDefault="00861AC0" w:rsidP="0068315B">
      <w:pPr>
        <w:spacing w:line="360" w:lineRule="auto"/>
        <w:ind w:firstLine="720"/>
      </w:pPr>
      <w:r>
        <w:t>Dentro de</w:t>
      </w:r>
      <w:r w:rsidR="00A27A79">
        <w:t xml:space="preserve"> los aspectos </w:t>
      </w:r>
      <w:r>
        <w:t>financiero</w:t>
      </w:r>
      <w:r w:rsidR="00A27A79">
        <w:t>s</w:t>
      </w:r>
      <w:r>
        <w:t xml:space="preserve"> del contrato de leasing, se considera</w:t>
      </w:r>
      <w:r w:rsidR="00C85148">
        <w:t xml:space="preserve"> oportuno y </w:t>
      </w:r>
      <w:r>
        <w:t>apropiado</w:t>
      </w:r>
      <w:r w:rsidR="00C85148">
        <w:t>,</w:t>
      </w:r>
      <w:r w:rsidR="00CD6ABD">
        <w:t xml:space="preserve"> debido a que resultan novedosas,</w:t>
      </w:r>
      <w:r>
        <w:t xml:space="preserve"> </w:t>
      </w:r>
      <w:r w:rsidR="00C85148">
        <w:t>mencionar variantes o derivaciones</w:t>
      </w:r>
      <w:r w:rsidR="00CD6ABD">
        <w:t xml:space="preserve"> al contrato que comienzan a utilizarse,</w:t>
      </w:r>
      <w:r w:rsidR="00C85148">
        <w:t xml:space="preserve"> en base a opciones reales</w:t>
      </w:r>
      <w:r>
        <w:t xml:space="preserve"> </w:t>
      </w:r>
      <w:r w:rsidR="00C85148">
        <w:t>contenidas en los mismos.</w:t>
      </w:r>
      <w:r w:rsidR="00B75A70" w:rsidRPr="00B75A70">
        <w:rPr>
          <w:rFonts w:ascii="Arial Narrow" w:hAnsi="Arial Narrow" w:cs="Arial"/>
          <w:sz w:val="28"/>
          <w:szCs w:val="28"/>
        </w:rPr>
        <w:t xml:space="preserve"> </w:t>
      </w:r>
      <w:r w:rsidR="00B75A70" w:rsidRPr="00B75A70">
        <w:t xml:space="preserve">Estas opciones incrementan el valor del contrato para las </w:t>
      </w:r>
      <w:r w:rsidR="00B75A70" w:rsidRPr="00B75A70">
        <w:lastRenderedPageBreak/>
        <w:t xml:space="preserve">partes intervinientes, representando un flujo positivo para el arrendador y uno negativo para el arrendatario. Consecuentemente el valor de un contrato de arrendamiento con opciones </w:t>
      </w:r>
      <w:r w:rsidR="001D059A">
        <w:t xml:space="preserve">reales </w:t>
      </w:r>
      <w:r w:rsidR="00B75A70" w:rsidRPr="00B75A70">
        <w:t>es la suma del valor actual de</w:t>
      </w:r>
      <w:r w:rsidR="001D059A">
        <w:t xml:space="preserve"> </w:t>
      </w:r>
      <w:r w:rsidR="00B75A70" w:rsidRPr="00B75A70">
        <w:t>l</w:t>
      </w:r>
      <w:r w:rsidR="001D059A">
        <w:t>os</w:t>
      </w:r>
      <w:r w:rsidR="00B75A70" w:rsidRPr="00B75A70">
        <w:t xml:space="preserve"> </w:t>
      </w:r>
      <w:r w:rsidR="00021B9C" w:rsidRPr="00B75A70">
        <w:t>cánon</w:t>
      </w:r>
      <w:r w:rsidR="00021B9C">
        <w:t>es</w:t>
      </w:r>
      <w:r w:rsidR="00B75A70" w:rsidRPr="00B75A70">
        <w:t xml:space="preserve"> y </w:t>
      </w:r>
      <w:r w:rsidR="0028496E">
        <w:t xml:space="preserve">de </w:t>
      </w:r>
      <w:r w:rsidR="007F1507">
        <w:t xml:space="preserve">todas </w:t>
      </w:r>
      <w:r w:rsidR="00B75A70" w:rsidRPr="00B75A70">
        <w:t>las opciones</w:t>
      </w:r>
      <w:r w:rsidR="001D059A">
        <w:t xml:space="preserve"> (call)</w:t>
      </w:r>
      <w:r w:rsidR="00B75A70" w:rsidRPr="00B75A70">
        <w:t xml:space="preserve"> contenidas en el mismo.</w:t>
      </w:r>
    </w:p>
    <w:p w:rsidR="00C85148" w:rsidRDefault="00C85148" w:rsidP="0068315B">
      <w:pPr>
        <w:spacing w:line="360" w:lineRule="auto"/>
        <w:ind w:firstLine="720"/>
      </w:pPr>
      <w:r>
        <w:t>Se pueden identificar</w:t>
      </w:r>
      <w:r w:rsidR="0060696A">
        <w:t>, entre otras, tres</w:t>
      </w:r>
      <w:r>
        <w:t xml:space="preserve"> derivaciones al clásico contrato de arrendamiento con opción de compra (Zhaohui, Wei y Shusheng, 2012)</w:t>
      </w:r>
      <w:r w:rsidR="0060696A">
        <w:rPr>
          <w:rStyle w:val="Refdenotaalpie"/>
        </w:rPr>
        <w:footnoteReference w:id="17"/>
      </w:r>
      <w:r>
        <w:t>:</w:t>
      </w:r>
    </w:p>
    <w:p w:rsidR="00C85148" w:rsidRDefault="00C85148" w:rsidP="00EE58AA">
      <w:pPr>
        <w:pStyle w:val="Prrafodelista"/>
        <w:numPr>
          <w:ilvl w:val="0"/>
          <w:numId w:val="37"/>
        </w:numPr>
        <w:spacing w:line="360" w:lineRule="auto"/>
      </w:pPr>
      <w:r>
        <w:t>Venture leasing</w:t>
      </w:r>
    </w:p>
    <w:p w:rsidR="00C85148" w:rsidRDefault="00C85148" w:rsidP="00EE58AA">
      <w:pPr>
        <w:pStyle w:val="Prrafodelista"/>
        <w:numPr>
          <w:ilvl w:val="0"/>
          <w:numId w:val="37"/>
        </w:numPr>
        <w:spacing w:line="360" w:lineRule="auto"/>
      </w:pPr>
      <w:r>
        <w:t>Leasing a porcentaje</w:t>
      </w:r>
    </w:p>
    <w:p w:rsidR="00C85148" w:rsidRDefault="00C85148" w:rsidP="00EE58AA">
      <w:pPr>
        <w:pStyle w:val="Prrafodelista"/>
        <w:numPr>
          <w:ilvl w:val="0"/>
          <w:numId w:val="37"/>
        </w:numPr>
        <w:spacing w:line="360" w:lineRule="auto"/>
      </w:pPr>
      <w:r>
        <w:t>Leasing con diferimientos de pagos</w:t>
      </w:r>
    </w:p>
    <w:p w:rsidR="00904950" w:rsidRDefault="00904950" w:rsidP="0068315B">
      <w:pPr>
        <w:spacing w:line="360" w:lineRule="auto"/>
      </w:pPr>
    </w:p>
    <w:p w:rsidR="00975E6F" w:rsidRDefault="00CD6ABD" w:rsidP="00CD6ABD">
      <w:pPr>
        <w:spacing w:line="360" w:lineRule="auto"/>
      </w:pPr>
      <w:r w:rsidRPr="00CD6ABD">
        <w:rPr>
          <w:b/>
          <w:u w:val="single"/>
        </w:rPr>
        <w:t>Venture leasing:</w:t>
      </w:r>
      <w:r w:rsidRPr="00CD6ABD">
        <w:t xml:space="preserve"> </w:t>
      </w:r>
      <w:r>
        <w:t xml:space="preserve">Esta clase de arrendamiento es un instrumento que permite acceder al uso de equipo costoso a empresas start-up, financiando necesidades en infraestructura y equipamiento. En este tipo de arrendamiento el arrendador suscribe un clásico contrato de alquiler por un periodo de tres a cuatro años dependiendo de las características del bien. Adicionalmente se estipula en el contrato la recepción de warrants a favor del arrendador a título de compensación del riesgo adicional que presenta un arrendatario con característica de ser un emprendimiento en sus inicios (early stage company). </w:t>
      </w:r>
    </w:p>
    <w:p w:rsidR="00CD6ABD" w:rsidRDefault="00CD6ABD" w:rsidP="00CD6ABD">
      <w:pPr>
        <w:spacing w:line="360" w:lineRule="auto"/>
      </w:pPr>
      <w:r>
        <w:t xml:space="preserve">Este tipo de empresas por lo general no tienen calificación suficiente para acceder a un leasing convencional con una entidad bancaria. Además los términos de este tipo de arrendamiento son flexibles permitiendo acordar la duración, la estructura de pagos y el monto de warrants emitidos. </w:t>
      </w:r>
    </w:p>
    <w:p w:rsidR="00CD6ABD" w:rsidRDefault="00CD6ABD" w:rsidP="00CD6ABD">
      <w:pPr>
        <w:spacing w:line="360" w:lineRule="auto"/>
      </w:pPr>
      <w:r>
        <w:t xml:space="preserve">En este tipo de contratos el arrendatario ofrece al arrendador un warrant que le da la opción de elegir: una serie de pagos con valor actual </w:t>
      </w:r>
      <w:r w:rsidR="00CC3721">
        <w:t>(</w:t>
      </w:r>
      <w:r>
        <w:t>M</w:t>
      </w:r>
      <w:r w:rsidR="00CC3721">
        <w:t>)</w:t>
      </w:r>
      <w:r>
        <w:t xml:space="preserve"> o comprar acciones de la </w:t>
      </w:r>
      <w:r>
        <w:lastRenderedPageBreak/>
        <w:t xml:space="preserve">start-up a un precio de ejercicio </w:t>
      </w:r>
      <w:r w:rsidR="00CC3721">
        <w:t>(</w:t>
      </w:r>
      <w:r>
        <w:t>K</w:t>
      </w:r>
      <w:r w:rsidR="00CC3721">
        <w:t>)</w:t>
      </w:r>
      <w:r>
        <w:t>. Se dispone una cláusula de protección a favor del arrendatario en los warrants. Estos expiran en la medida que la diferencia entre el valor de cotización de la acción del arrendatario (S) y el precio de ejercicio pactado (</w:t>
      </w:r>
      <w:r w:rsidR="00CC3721">
        <w:t>K</w:t>
      </w:r>
      <w:r>
        <w:t xml:space="preserve">) exceda el valor del warrant (M). </w:t>
      </w:r>
      <w:r w:rsidR="00B75A70">
        <w:t>Como la opción se emite en favor del dador o arrendador, el c</w:t>
      </w:r>
      <w:r w:rsidR="00B66EB4">
        <w:t>osto del contrato se incrementa para el arrendatario.</w:t>
      </w:r>
    </w:p>
    <w:p w:rsidR="00CD6ABD" w:rsidRDefault="00CD6ABD" w:rsidP="0068315B">
      <w:pPr>
        <w:spacing w:line="360" w:lineRule="auto"/>
        <w:rPr>
          <w:b/>
          <w:u w:val="single"/>
        </w:rPr>
      </w:pPr>
    </w:p>
    <w:p w:rsidR="00217404" w:rsidRDefault="00217404" w:rsidP="00217404">
      <w:pPr>
        <w:spacing w:line="360" w:lineRule="auto"/>
      </w:pPr>
      <w:r>
        <w:rPr>
          <w:b/>
          <w:u w:val="single"/>
        </w:rPr>
        <w:t>Leasing a porcentaje:</w:t>
      </w:r>
      <w:r w:rsidRPr="00217404">
        <w:t xml:space="preserve"> </w:t>
      </w:r>
      <w:r w:rsidR="002C6C6E">
        <w:t>En e</w:t>
      </w:r>
      <w:r>
        <w:t xml:space="preserve">sta clase de arrendamiento </w:t>
      </w:r>
      <w:r w:rsidR="009D30C0">
        <w:t>se evalúa el</w:t>
      </w:r>
      <w:r>
        <w:t xml:space="preserve"> grado de intensidad con el que se u</w:t>
      </w:r>
      <w:r w:rsidR="009D30C0">
        <w:t>tiliz</w:t>
      </w:r>
      <w:r>
        <w:t>a un activo</w:t>
      </w:r>
      <w:r w:rsidR="009D30C0">
        <w:t>, es decir, con el nivel de desgaste que el mismo sufre</w:t>
      </w:r>
      <w:r>
        <w:t xml:space="preserve">, por ejemplo, si el activo es un rodado se evalúa la cantidad de kilómetros recorridos, si el activo es una máquina fotocopiadora </w:t>
      </w:r>
      <w:r w:rsidR="009D30C0">
        <w:t xml:space="preserve">se evalúa el </w:t>
      </w:r>
      <w:r>
        <w:t>número de copias</w:t>
      </w:r>
      <w:r w:rsidR="009D30C0">
        <w:t xml:space="preserve"> sacadas</w:t>
      </w:r>
      <w:r>
        <w:t xml:space="preserve">, etc. En este caso la contraprestación a favor del arrendatario es la obligación que tiene el arrendador de mantener en perfecto estado operativo el activo en cuestión, reduciendo en el riesgo asumido por el arrendatario. </w:t>
      </w:r>
    </w:p>
    <w:p w:rsidR="00EA5130" w:rsidRDefault="00217404" w:rsidP="00217404">
      <w:pPr>
        <w:spacing w:line="360" w:lineRule="auto"/>
      </w:pPr>
      <w:r>
        <w:t xml:space="preserve">En el contrato </w:t>
      </w:r>
      <w:r w:rsidR="00F67E5A">
        <w:t>se especificará</w:t>
      </w:r>
      <w:r>
        <w:t xml:space="preserve"> el pago de un canon </w:t>
      </w:r>
      <w:r w:rsidR="00F67E5A">
        <w:t>fijo</w:t>
      </w:r>
      <w:r w:rsidR="000108AA">
        <w:t xml:space="preserve"> (C)</w:t>
      </w:r>
      <w:r w:rsidR="00F67E5A">
        <w:t xml:space="preserve"> </w:t>
      </w:r>
      <w:r w:rsidR="00EA5130">
        <w:t xml:space="preserve"> más el pago de</w:t>
      </w:r>
      <w:r>
        <w:t xml:space="preserve"> un porcentaje</w:t>
      </w:r>
      <w:r w:rsidR="000108AA">
        <w:t xml:space="preserve"> (x)</w:t>
      </w:r>
      <w:r>
        <w:t>, por ejemplo</w:t>
      </w:r>
      <w:r w:rsidR="000108AA">
        <w:t>, y generalmente,</w:t>
      </w:r>
      <w:r>
        <w:t xml:space="preserve"> sobre las ventas</w:t>
      </w:r>
      <w:r w:rsidR="000108AA">
        <w:t xml:space="preserve"> (S)</w:t>
      </w:r>
      <w:r w:rsidR="00F67E5A">
        <w:t>,</w:t>
      </w:r>
      <w:r>
        <w:t xml:space="preserve"> alrededor de un valor pactado</w:t>
      </w:r>
      <w:r w:rsidR="000108AA">
        <w:t xml:space="preserve"> (K)</w:t>
      </w:r>
      <w:r>
        <w:t xml:space="preserve">. </w:t>
      </w:r>
    </w:p>
    <w:p w:rsidR="00217404" w:rsidRDefault="00217404" w:rsidP="00217404">
      <w:pPr>
        <w:spacing w:line="360" w:lineRule="auto"/>
      </w:pPr>
      <w:r>
        <w:t>Si las ventas (S) exceden al nivel pactado (K) el arrenda</w:t>
      </w:r>
      <w:r w:rsidR="0004657E">
        <w:t>dor</w:t>
      </w:r>
      <w:r>
        <w:t xml:space="preserve"> recibe</w:t>
      </w:r>
      <w:r w:rsidR="000108AA">
        <w:t>, además del canon fijo (C)</w:t>
      </w:r>
      <w:r>
        <w:t xml:space="preserve"> un pago adicional</w:t>
      </w:r>
      <w:r w:rsidR="000108AA">
        <w:t xml:space="preserve"> dado por el diferencial entre las ventas reales y las pactadas</w:t>
      </w:r>
      <w:r>
        <w:t xml:space="preserve"> </w:t>
      </w:r>
      <w:r w:rsidR="000108AA">
        <w:t>(</w:t>
      </w:r>
      <w:r>
        <w:t>S</w:t>
      </w:r>
      <w:r w:rsidR="000108AA">
        <w:t xml:space="preserve"> </w:t>
      </w:r>
      <w:r>
        <w:t>-</w:t>
      </w:r>
      <w:r w:rsidR="000108AA">
        <w:t xml:space="preserve"> </w:t>
      </w:r>
      <w:r>
        <w:t>K</w:t>
      </w:r>
      <w:r w:rsidR="000108AA">
        <w:t>) o bien por el porcentaje convenido sobre las ventas reales (x</w:t>
      </w:r>
      <w:r>
        <w:t>S</w:t>
      </w:r>
      <w:r w:rsidR="000108AA">
        <w:t>)</w:t>
      </w:r>
      <w:r>
        <w:t xml:space="preserve">; el </w:t>
      </w:r>
      <w:r w:rsidR="000108AA">
        <w:t xml:space="preserve">que resulte </w:t>
      </w:r>
      <w:r>
        <w:t xml:space="preserve">menor </w:t>
      </w:r>
      <w:r w:rsidR="000108AA">
        <w:t>entre los dos</w:t>
      </w:r>
      <w:r>
        <w:t xml:space="preserve">. </w:t>
      </w:r>
      <w:r w:rsidR="000108AA">
        <w:t>De esta</w:t>
      </w:r>
      <w:r>
        <w:t xml:space="preserve"> manera</w:t>
      </w:r>
      <w:r w:rsidR="000108AA">
        <w:t>, los</w:t>
      </w:r>
      <w:r>
        <w:t xml:space="preserve"> flujo</w:t>
      </w:r>
      <w:r w:rsidR="000108AA">
        <w:t>s</w:t>
      </w:r>
      <w:r>
        <w:t xml:space="preserve"> de pagos </w:t>
      </w:r>
      <w:r w:rsidR="000108AA">
        <w:t xml:space="preserve">que deberá realizar el </w:t>
      </w:r>
      <w:r w:rsidR="009955E7">
        <w:t>arrendatario</w:t>
      </w:r>
      <w:r w:rsidR="000108AA">
        <w:t>, estarán</w:t>
      </w:r>
      <w:r w:rsidR="00EA5130">
        <w:t>, en este caso,</w:t>
      </w:r>
      <w:r w:rsidR="000108AA">
        <w:t xml:space="preserve"> directamente vinculados con e</w:t>
      </w:r>
      <w:r>
        <w:t>l nivel de actividad del negocio</w:t>
      </w:r>
      <w:r w:rsidR="00E748B6">
        <w:t xml:space="preserve">, el que a su vez </w:t>
      </w:r>
      <w:r w:rsidR="00EA5130">
        <w:t>está</w:t>
      </w:r>
      <w:r w:rsidR="00E748B6">
        <w:t xml:space="preserve"> directamente vinculado al grado de utilización o desgaste del activo </w:t>
      </w:r>
      <w:r w:rsidR="00EA5130">
        <w:t>recibid</w:t>
      </w:r>
      <w:r w:rsidR="00E748B6">
        <w:t>o en leasing.</w:t>
      </w:r>
      <w:r w:rsidR="00B75A70" w:rsidRPr="00B75A70">
        <w:t xml:space="preserve"> </w:t>
      </w:r>
      <w:r w:rsidR="00B75A70">
        <w:t>Como la opción se emite en favor del dador o arrendador, el costo del contra</w:t>
      </w:r>
      <w:r w:rsidR="006B2590">
        <w:t>to se incrementa para el arrendatario.</w:t>
      </w:r>
    </w:p>
    <w:p w:rsidR="00CD6ABD" w:rsidRDefault="00CD6ABD" w:rsidP="0068315B">
      <w:pPr>
        <w:spacing w:line="360" w:lineRule="auto"/>
      </w:pPr>
    </w:p>
    <w:p w:rsidR="00E04CA5" w:rsidRPr="00873FBA" w:rsidRDefault="00BE4385" w:rsidP="00253F94">
      <w:pPr>
        <w:spacing w:line="360" w:lineRule="auto"/>
      </w:pPr>
      <w:r w:rsidRPr="00BE4385">
        <w:rPr>
          <w:b/>
          <w:u w:val="single"/>
        </w:rPr>
        <w:t>Leasing con diferimientos de pagos:</w:t>
      </w:r>
      <w:r w:rsidRPr="00BE4385">
        <w:t xml:space="preserve"> </w:t>
      </w:r>
      <w:r>
        <w:t>En contratos de leasing sobre determinados activos</w:t>
      </w:r>
      <w:r w:rsidR="00BD77E8">
        <w:t>, generalmente</w:t>
      </w:r>
      <w:r>
        <w:t xml:space="preserve"> de importante valor</w:t>
      </w:r>
      <w:r w:rsidR="00BD77E8">
        <w:t>,</w:t>
      </w:r>
      <w:r>
        <w:t xml:space="preserve"> como</w:t>
      </w:r>
      <w:r w:rsidR="00253F94">
        <w:t xml:space="preserve"> ser</w:t>
      </w:r>
      <w:r>
        <w:t xml:space="preserve"> el caso de aeronaves y embarcaciones</w:t>
      </w:r>
      <w:r w:rsidR="00BD77E8">
        <w:t>,</w:t>
      </w:r>
      <w:r>
        <w:t xml:space="preserve"> el propietario del bien (arrendador) otorga a la otra parte (arrendatario) el exclusivo derecho de comprar el activo arrendado a un precio </w:t>
      </w:r>
      <w:r>
        <w:lastRenderedPageBreak/>
        <w:t xml:space="preserve">especificado (K) al vencimiento del contrato. </w:t>
      </w:r>
      <w:r w:rsidR="00BD77E8">
        <w:t xml:space="preserve">Hasta aquí </w:t>
      </w:r>
      <w:r w:rsidR="00253F94">
        <w:t xml:space="preserve">lo explicado </w:t>
      </w:r>
      <w:r w:rsidR="00BD77E8">
        <w:t xml:space="preserve">no difiere del tradicional contrato de leasing. La diferencia radica en que el </w:t>
      </w:r>
      <w:r w:rsidR="00253F94">
        <w:t xml:space="preserve">pago del </w:t>
      </w:r>
      <w:r w:rsidR="00BD77E8">
        <w:t>pre</w:t>
      </w:r>
      <w:r w:rsidR="00253F94">
        <w:t>m</w:t>
      </w:r>
      <w:r w:rsidR="00BD77E8">
        <w:t xml:space="preserve">io </w:t>
      </w:r>
      <w:r w:rsidR="00253F94">
        <w:t xml:space="preserve">(D) </w:t>
      </w:r>
      <w:r w:rsidR="00BD77E8">
        <w:t xml:space="preserve">por el derecho </w:t>
      </w:r>
      <w:r w:rsidR="00253F94">
        <w:t>de ejercicio de</w:t>
      </w:r>
      <w:r w:rsidR="00BD77E8">
        <w:t xml:space="preserve"> la opción de compra</w:t>
      </w:r>
      <w:r w:rsidR="00253F94">
        <w:t>, no se incluye prorrateado dentro de los cánones del mismo contrato, sino que el pago del premio de este derecho de ejercicio de la opción se deberá efectivizar</w:t>
      </w:r>
      <w:r w:rsidR="00493E96">
        <w:t xml:space="preserve"> únicamente</w:t>
      </w:r>
      <w:r w:rsidR="00253F94">
        <w:t xml:space="preserve"> en la medida en que se decida realizar el ejercicio de la opción. Es decir que cuando </w:t>
      </w:r>
      <w:r>
        <w:t xml:space="preserve">el arrendatario </w:t>
      </w:r>
      <w:r w:rsidR="00253F94">
        <w:t>decida</w:t>
      </w:r>
      <w:r>
        <w:t xml:space="preserve"> </w:t>
      </w:r>
      <w:r w:rsidR="00253F94">
        <w:t xml:space="preserve">efectivamente </w:t>
      </w:r>
      <w:r>
        <w:t xml:space="preserve">ejercer la opción de compra al valor </w:t>
      </w:r>
      <w:r w:rsidR="00253F94">
        <w:t>pactado (</w:t>
      </w:r>
      <w:r>
        <w:t>K</w:t>
      </w:r>
      <w:r w:rsidR="00253F94">
        <w:t>), deberá</w:t>
      </w:r>
      <w:r w:rsidR="00493E96">
        <w:t>, en primer lugar,</w:t>
      </w:r>
      <w:r w:rsidR="00253F94">
        <w:t xml:space="preserve"> pagar el premio (D) por ese derecho de ejercicio. De decidir no ejercer la opción de compra,</w:t>
      </w:r>
      <w:r>
        <w:t xml:space="preserve"> el premio </w:t>
      </w:r>
      <w:r w:rsidR="00253F94">
        <w:t xml:space="preserve">por este derecho de ejercicio, </w:t>
      </w:r>
      <w:r>
        <w:t xml:space="preserve">no </w:t>
      </w:r>
      <w:r w:rsidR="00253F94">
        <w:t>deberá</w:t>
      </w:r>
      <w:r>
        <w:t xml:space="preserve"> ser pagado. </w:t>
      </w:r>
      <w:r w:rsidR="00B75A70">
        <w:t xml:space="preserve">Como la opción se emite en favor del tomador o arrendatario, el </w:t>
      </w:r>
      <w:r w:rsidR="002A49F6">
        <w:t>costo del contrato se disminuye para este.</w:t>
      </w:r>
    </w:p>
    <w:p w:rsidR="00E04CA5" w:rsidRPr="00CD6ABD" w:rsidRDefault="00E04CA5" w:rsidP="00253F94">
      <w:pPr>
        <w:spacing w:line="360" w:lineRule="auto"/>
        <w:rPr>
          <w:b/>
          <w:u w:val="single"/>
        </w:rPr>
      </w:pPr>
    </w:p>
    <w:p w:rsidR="006A5B00" w:rsidRPr="00475199" w:rsidRDefault="006A5B00" w:rsidP="0068315B">
      <w:pPr>
        <w:spacing w:line="360" w:lineRule="auto"/>
        <w:ind w:firstLine="720"/>
        <w:rPr>
          <w:b/>
        </w:rPr>
      </w:pPr>
      <w:r w:rsidRPr="00475199">
        <w:rPr>
          <w:b/>
        </w:rPr>
        <w:t>2.</w:t>
      </w:r>
      <w:r>
        <w:rPr>
          <w:b/>
        </w:rPr>
        <w:t>7</w:t>
      </w:r>
      <w:r w:rsidRPr="00475199">
        <w:rPr>
          <w:b/>
        </w:rPr>
        <w:t xml:space="preserve">. </w:t>
      </w:r>
      <w:r>
        <w:rPr>
          <w:b/>
        </w:rPr>
        <w:t xml:space="preserve">   </w:t>
      </w:r>
      <w:r w:rsidR="004F2FE3">
        <w:rPr>
          <w:b/>
        </w:rPr>
        <w:t>Esquematización de</w:t>
      </w:r>
      <w:r w:rsidRPr="00475199">
        <w:rPr>
          <w:b/>
        </w:rPr>
        <w:t>l marco teórico</w:t>
      </w:r>
    </w:p>
    <w:p w:rsidR="008306A2" w:rsidRDefault="006A5B00" w:rsidP="00E04CA5">
      <w:pPr>
        <w:spacing w:line="360" w:lineRule="auto"/>
        <w:ind w:firstLine="720"/>
      </w:pPr>
      <w:r w:rsidRPr="00475199">
        <w:t xml:space="preserve">Con los conceptos hasta aquí desarrollados, </w:t>
      </w:r>
      <w:r>
        <w:t>se puede</w:t>
      </w:r>
      <w:r w:rsidR="008F2954">
        <w:t xml:space="preserve"> esquematizar la</w:t>
      </w:r>
      <w:r w:rsidRPr="00475199">
        <w:t xml:space="preserve"> clasificación de los diferentes tipos de arrendamientos y los aspectos que definen su marco teórico inmediato.</w:t>
      </w:r>
    </w:p>
    <w:p w:rsidR="008306A2" w:rsidRDefault="008306A2" w:rsidP="0068315B">
      <w:pPr>
        <w:spacing w:line="360" w:lineRule="auto"/>
        <w:ind w:firstLine="720"/>
      </w:pPr>
    </w:p>
    <w:p w:rsidR="006A5B00" w:rsidRPr="003F66CD" w:rsidRDefault="003F66CD" w:rsidP="003F66CD">
      <w:pPr>
        <w:spacing w:line="360" w:lineRule="auto"/>
        <w:ind w:firstLine="720"/>
        <w:jc w:val="center"/>
        <w:rPr>
          <w:b/>
          <w:i/>
        </w:rPr>
      </w:pPr>
      <w:r w:rsidRPr="003F66CD">
        <w:rPr>
          <w:b/>
          <w:i/>
        </w:rPr>
        <w:t>Esquematización del marco teórico</w:t>
      </w:r>
    </w:p>
    <w:tbl>
      <w:tblPr>
        <w:tblStyle w:val="Tablaconcuadrcula"/>
        <w:tblW w:w="0" w:type="auto"/>
        <w:jc w:val="center"/>
        <w:tblLook w:val="04A0"/>
      </w:tblPr>
      <w:tblGrid>
        <w:gridCol w:w="2294"/>
        <w:gridCol w:w="2325"/>
        <w:gridCol w:w="2308"/>
        <w:gridCol w:w="2316"/>
      </w:tblGrid>
      <w:tr w:rsidR="006A5B00" w:rsidRPr="00475199" w:rsidTr="009C57D5">
        <w:trPr>
          <w:gridBefore w:val="1"/>
          <w:gridAfter w:val="1"/>
          <w:wBefore w:w="2394" w:type="dxa"/>
          <w:wAfter w:w="2394" w:type="dxa"/>
          <w:trHeight w:val="1160"/>
          <w:jc w:val="center"/>
        </w:trPr>
        <w:tc>
          <w:tcPr>
            <w:tcW w:w="4788" w:type="dxa"/>
            <w:gridSpan w:val="2"/>
            <w:shd w:val="clear" w:color="auto" w:fill="FDE9D9" w:themeFill="accent6" w:themeFillTint="33"/>
            <w:vAlign w:val="center"/>
          </w:tcPr>
          <w:p w:rsidR="006A5B00" w:rsidRPr="00475199" w:rsidRDefault="006A5B00" w:rsidP="0068315B">
            <w:pPr>
              <w:spacing w:line="360" w:lineRule="auto"/>
              <w:jc w:val="center"/>
              <w:rPr>
                <w:b/>
              </w:rPr>
            </w:pPr>
            <w:r w:rsidRPr="00475199">
              <w:rPr>
                <w:b/>
              </w:rPr>
              <w:t xml:space="preserve">MARCO </w:t>
            </w:r>
          </w:p>
          <w:p w:rsidR="006A5B00" w:rsidRPr="00475199" w:rsidRDefault="006A5B00" w:rsidP="0068315B">
            <w:pPr>
              <w:spacing w:line="360" w:lineRule="auto"/>
              <w:jc w:val="center"/>
              <w:rPr>
                <w:b/>
              </w:rPr>
            </w:pPr>
            <w:r w:rsidRPr="00475199">
              <w:rPr>
                <w:b/>
                <w:i/>
              </w:rPr>
              <w:t>JURIDICO</w:t>
            </w:r>
          </w:p>
        </w:tc>
      </w:tr>
      <w:tr w:rsidR="006A5B00" w:rsidRPr="00475199" w:rsidTr="003F66CD">
        <w:trPr>
          <w:jc w:val="center"/>
        </w:trPr>
        <w:tc>
          <w:tcPr>
            <w:tcW w:w="2394" w:type="dxa"/>
            <w:vMerge w:val="restart"/>
            <w:shd w:val="clear" w:color="auto" w:fill="D6E3BC" w:themeFill="accent3" w:themeFillTint="66"/>
            <w:vAlign w:val="center"/>
          </w:tcPr>
          <w:p w:rsidR="006A5B00" w:rsidRPr="00475199" w:rsidRDefault="006A5B00" w:rsidP="0068315B">
            <w:pPr>
              <w:spacing w:line="360" w:lineRule="auto"/>
              <w:jc w:val="center"/>
            </w:pPr>
            <w:r w:rsidRPr="00475199">
              <w:rPr>
                <w:b/>
              </w:rPr>
              <w:t xml:space="preserve">MARCO </w:t>
            </w:r>
            <w:r w:rsidRPr="00475199">
              <w:rPr>
                <w:b/>
                <w:i/>
              </w:rPr>
              <w:t>CONTABLE</w:t>
            </w:r>
          </w:p>
        </w:tc>
        <w:tc>
          <w:tcPr>
            <w:tcW w:w="4788" w:type="dxa"/>
            <w:gridSpan w:val="2"/>
          </w:tcPr>
          <w:p w:rsidR="006A5B00" w:rsidRPr="00475199" w:rsidRDefault="006A5B00" w:rsidP="0068315B">
            <w:pPr>
              <w:spacing w:line="360" w:lineRule="auto"/>
              <w:jc w:val="left"/>
            </w:pPr>
            <w:r w:rsidRPr="00475199">
              <w:t>Arrendamiento Operativo (Alquiler)</w:t>
            </w:r>
          </w:p>
        </w:tc>
        <w:tc>
          <w:tcPr>
            <w:tcW w:w="2394" w:type="dxa"/>
            <w:vMerge w:val="restart"/>
            <w:shd w:val="clear" w:color="auto" w:fill="E5DFEC" w:themeFill="accent4" w:themeFillTint="33"/>
            <w:vAlign w:val="center"/>
          </w:tcPr>
          <w:p w:rsidR="006A5B00" w:rsidRPr="00475199" w:rsidRDefault="006A5B00" w:rsidP="0068315B">
            <w:pPr>
              <w:spacing w:line="360" w:lineRule="auto"/>
              <w:jc w:val="center"/>
              <w:rPr>
                <w:b/>
              </w:rPr>
            </w:pPr>
            <w:r w:rsidRPr="00475199">
              <w:rPr>
                <w:b/>
              </w:rPr>
              <w:t xml:space="preserve">MARCO </w:t>
            </w:r>
            <w:r w:rsidRPr="00475199">
              <w:rPr>
                <w:b/>
                <w:i/>
              </w:rPr>
              <w:t>FINANCIERO</w:t>
            </w:r>
          </w:p>
        </w:tc>
      </w:tr>
      <w:tr w:rsidR="006A5B00" w:rsidRPr="00475199" w:rsidTr="003F66CD">
        <w:trPr>
          <w:jc w:val="center"/>
        </w:trPr>
        <w:tc>
          <w:tcPr>
            <w:tcW w:w="2394" w:type="dxa"/>
            <w:vMerge/>
            <w:shd w:val="clear" w:color="auto" w:fill="D6E3BC" w:themeFill="accent3" w:themeFillTint="66"/>
          </w:tcPr>
          <w:p w:rsidR="006A5B00" w:rsidRPr="00475199" w:rsidRDefault="006A5B00" w:rsidP="0068315B">
            <w:pPr>
              <w:spacing w:line="360" w:lineRule="auto"/>
            </w:pPr>
          </w:p>
        </w:tc>
        <w:tc>
          <w:tcPr>
            <w:tcW w:w="2394" w:type="dxa"/>
            <w:vMerge w:val="restart"/>
            <w:vAlign w:val="center"/>
          </w:tcPr>
          <w:p w:rsidR="006A5B00" w:rsidRPr="00313E5B" w:rsidRDefault="006A5B00" w:rsidP="0068315B">
            <w:pPr>
              <w:spacing w:line="360" w:lineRule="auto"/>
              <w:jc w:val="left"/>
            </w:pPr>
            <w:r w:rsidRPr="00313E5B">
              <w:t>Arrendamiento Financiero (Leasing)</w:t>
            </w:r>
          </w:p>
        </w:tc>
        <w:tc>
          <w:tcPr>
            <w:tcW w:w="2394" w:type="dxa"/>
          </w:tcPr>
          <w:p w:rsidR="006A5B00" w:rsidRPr="00475199" w:rsidRDefault="006A5B00" w:rsidP="0068315B">
            <w:pPr>
              <w:spacing w:line="360" w:lineRule="auto"/>
            </w:pPr>
            <w:r w:rsidRPr="00475199">
              <w:t>Operación Financiera</w:t>
            </w:r>
          </w:p>
        </w:tc>
        <w:tc>
          <w:tcPr>
            <w:tcW w:w="2394" w:type="dxa"/>
            <w:vMerge/>
            <w:shd w:val="clear" w:color="auto" w:fill="E5DFEC" w:themeFill="accent4" w:themeFillTint="33"/>
          </w:tcPr>
          <w:p w:rsidR="006A5B00" w:rsidRPr="00475199" w:rsidRDefault="006A5B00" w:rsidP="0068315B">
            <w:pPr>
              <w:spacing w:line="360" w:lineRule="auto"/>
            </w:pPr>
          </w:p>
        </w:tc>
      </w:tr>
      <w:tr w:rsidR="006A5B00" w:rsidRPr="00475199" w:rsidTr="003F66CD">
        <w:trPr>
          <w:jc w:val="center"/>
        </w:trPr>
        <w:tc>
          <w:tcPr>
            <w:tcW w:w="2394" w:type="dxa"/>
            <w:vMerge/>
            <w:shd w:val="clear" w:color="auto" w:fill="D6E3BC" w:themeFill="accent3" w:themeFillTint="66"/>
          </w:tcPr>
          <w:p w:rsidR="006A5B00" w:rsidRPr="00475199" w:rsidRDefault="006A5B00" w:rsidP="0068315B">
            <w:pPr>
              <w:spacing w:line="360" w:lineRule="auto"/>
            </w:pPr>
          </w:p>
        </w:tc>
        <w:tc>
          <w:tcPr>
            <w:tcW w:w="2394" w:type="dxa"/>
            <w:vMerge/>
          </w:tcPr>
          <w:p w:rsidR="006A5B00" w:rsidRPr="00475199" w:rsidRDefault="006A5B00" w:rsidP="0068315B">
            <w:pPr>
              <w:spacing w:line="360" w:lineRule="auto"/>
            </w:pPr>
          </w:p>
        </w:tc>
        <w:tc>
          <w:tcPr>
            <w:tcW w:w="2394" w:type="dxa"/>
          </w:tcPr>
          <w:p w:rsidR="006A5B00" w:rsidRPr="00475199" w:rsidRDefault="006A5B00" w:rsidP="0068315B">
            <w:pPr>
              <w:spacing w:line="360" w:lineRule="auto"/>
            </w:pPr>
            <w:r w:rsidRPr="00475199">
              <w:t>Operación de Locación</w:t>
            </w:r>
          </w:p>
        </w:tc>
        <w:tc>
          <w:tcPr>
            <w:tcW w:w="2394" w:type="dxa"/>
            <w:vMerge/>
            <w:shd w:val="clear" w:color="auto" w:fill="E5DFEC" w:themeFill="accent4" w:themeFillTint="33"/>
          </w:tcPr>
          <w:p w:rsidR="006A5B00" w:rsidRPr="00475199" w:rsidRDefault="006A5B00" w:rsidP="0068315B">
            <w:pPr>
              <w:spacing w:line="360" w:lineRule="auto"/>
            </w:pPr>
          </w:p>
        </w:tc>
      </w:tr>
      <w:tr w:rsidR="006A5B00" w:rsidRPr="00475199" w:rsidTr="003F66CD">
        <w:trPr>
          <w:jc w:val="center"/>
        </w:trPr>
        <w:tc>
          <w:tcPr>
            <w:tcW w:w="2394" w:type="dxa"/>
            <w:vMerge/>
            <w:tcBorders>
              <w:bottom w:val="single" w:sz="4" w:space="0" w:color="auto"/>
            </w:tcBorders>
            <w:shd w:val="clear" w:color="auto" w:fill="D6E3BC" w:themeFill="accent3" w:themeFillTint="66"/>
          </w:tcPr>
          <w:p w:rsidR="006A5B00" w:rsidRPr="00475199" w:rsidRDefault="006A5B00" w:rsidP="0068315B">
            <w:pPr>
              <w:spacing w:line="360" w:lineRule="auto"/>
            </w:pPr>
          </w:p>
        </w:tc>
        <w:tc>
          <w:tcPr>
            <w:tcW w:w="2394" w:type="dxa"/>
            <w:vMerge/>
            <w:tcBorders>
              <w:bottom w:val="single" w:sz="4" w:space="0" w:color="auto"/>
            </w:tcBorders>
          </w:tcPr>
          <w:p w:rsidR="006A5B00" w:rsidRPr="00475199" w:rsidRDefault="006A5B00" w:rsidP="0068315B">
            <w:pPr>
              <w:spacing w:line="360" w:lineRule="auto"/>
            </w:pPr>
          </w:p>
        </w:tc>
        <w:tc>
          <w:tcPr>
            <w:tcW w:w="2394" w:type="dxa"/>
            <w:tcBorders>
              <w:bottom w:val="single" w:sz="4" w:space="0" w:color="auto"/>
            </w:tcBorders>
          </w:tcPr>
          <w:p w:rsidR="006A5B00" w:rsidRPr="00475199" w:rsidRDefault="006A5B00" w:rsidP="0068315B">
            <w:pPr>
              <w:spacing w:line="360" w:lineRule="auto"/>
            </w:pPr>
            <w:r w:rsidRPr="00475199">
              <w:t xml:space="preserve">Compraventa </w:t>
            </w:r>
          </w:p>
        </w:tc>
        <w:tc>
          <w:tcPr>
            <w:tcW w:w="2394" w:type="dxa"/>
            <w:vMerge/>
            <w:tcBorders>
              <w:bottom w:val="single" w:sz="4" w:space="0" w:color="auto"/>
            </w:tcBorders>
            <w:shd w:val="clear" w:color="auto" w:fill="E5DFEC" w:themeFill="accent4" w:themeFillTint="33"/>
          </w:tcPr>
          <w:p w:rsidR="006A5B00" w:rsidRPr="00475199" w:rsidRDefault="006A5B00" w:rsidP="0068315B">
            <w:pPr>
              <w:spacing w:line="360" w:lineRule="auto"/>
            </w:pPr>
          </w:p>
        </w:tc>
      </w:tr>
      <w:tr w:rsidR="006A5B00" w:rsidRPr="00475199" w:rsidTr="009C57D5">
        <w:trPr>
          <w:gridBefore w:val="1"/>
          <w:gridAfter w:val="1"/>
          <w:wBefore w:w="2394" w:type="dxa"/>
          <w:wAfter w:w="2394" w:type="dxa"/>
          <w:trHeight w:val="1133"/>
          <w:jc w:val="center"/>
        </w:trPr>
        <w:tc>
          <w:tcPr>
            <w:tcW w:w="4788" w:type="dxa"/>
            <w:gridSpan w:val="2"/>
            <w:shd w:val="clear" w:color="auto" w:fill="DBE5F1" w:themeFill="accent1" w:themeFillTint="33"/>
            <w:vAlign w:val="center"/>
          </w:tcPr>
          <w:p w:rsidR="006A5B00" w:rsidRPr="00475199" w:rsidRDefault="006A5B00" w:rsidP="0068315B">
            <w:pPr>
              <w:spacing w:line="360" w:lineRule="auto"/>
              <w:jc w:val="center"/>
              <w:rPr>
                <w:b/>
              </w:rPr>
            </w:pPr>
            <w:r w:rsidRPr="00475199">
              <w:rPr>
                <w:b/>
              </w:rPr>
              <w:t xml:space="preserve">MARCO </w:t>
            </w:r>
          </w:p>
          <w:p w:rsidR="006A5B00" w:rsidRPr="00475199" w:rsidRDefault="006A5B00" w:rsidP="0068315B">
            <w:pPr>
              <w:spacing w:line="360" w:lineRule="auto"/>
              <w:jc w:val="center"/>
              <w:rPr>
                <w:b/>
              </w:rPr>
            </w:pPr>
            <w:r w:rsidRPr="00475199">
              <w:rPr>
                <w:b/>
                <w:i/>
              </w:rPr>
              <w:t>TRIBUTARIO</w:t>
            </w:r>
          </w:p>
        </w:tc>
      </w:tr>
    </w:tbl>
    <w:p w:rsidR="006A5B00" w:rsidRPr="00475199" w:rsidRDefault="006A5B00" w:rsidP="0068315B">
      <w:pPr>
        <w:spacing w:line="360" w:lineRule="auto"/>
      </w:pPr>
    </w:p>
    <w:p w:rsidR="006A5B00" w:rsidRPr="00475199" w:rsidRDefault="000D5C8E" w:rsidP="0068315B">
      <w:pPr>
        <w:pStyle w:val="Epgrafe"/>
        <w:spacing w:line="360" w:lineRule="auto"/>
        <w:jc w:val="center"/>
        <w:rPr>
          <w:sz w:val="24"/>
          <w:szCs w:val="24"/>
        </w:rPr>
      </w:pPr>
      <w:r>
        <w:rPr>
          <w:sz w:val="24"/>
          <w:szCs w:val="24"/>
        </w:rPr>
        <w:t>Gráfica</w:t>
      </w:r>
      <w:r w:rsidR="006A5B00" w:rsidRPr="00475199">
        <w:rPr>
          <w:sz w:val="24"/>
          <w:szCs w:val="24"/>
        </w:rPr>
        <w:t xml:space="preserve"> </w:t>
      </w:r>
      <w:r w:rsidR="00B82CBB">
        <w:rPr>
          <w:sz w:val="24"/>
          <w:szCs w:val="24"/>
        </w:rPr>
        <w:t>1</w:t>
      </w:r>
      <w:r w:rsidR="006A5B00" w:rsidRPr="00475199">
        <w:rPr>
          <w:sz w:val="24"/>
          <w:szCs w:val="24"/>
        </w:rPr>
        <w:t xml:space="preserve"> – Fuente: Elaboración Propia</w:t>
      </w:r>
    </w:p>
    <w:p w:rsidR="006A5B00" w:rsidRPr="00475199" w:rsidRDefault="006A5B00" w:rsidP="00BB0701">
      <w:pPr>
        <w:spacing w:before="120" w:after="120" w:line="360" w:lineRule="auto"/>
        <w:ind w:firstLine="720"/>
      </w:pPr>
      <w:r w:rsidRPr="00475199">
        <w:lastRenderedPageBreak/>
        <w:t xml:space="preserve">A modo de corolario respecto al marco teórico de los arrendamientos, </w:t>
      </w:r>
      <w:r>
        <w:t>es posible</w:t>
      </w:r>
      <w:r w:rsidRPr="00475199">
        <w:t xml:space="preserve"> vislumbrar que las características propias del instrumento, le otorgan una gran complejidad a la hora de efectuar un correcto encuadre del mismo en lo que respecta al tratamiento en particular de cada uno de los aspectos que lo rodean.</w:t>
      </w:r>
    </w:p>
    <w:p w:rsidR="007578FE" w:rsidRDefault="006A5B00" w:rsidP="007578FE">
      <w:pPr>
        <w:spacing w:line="360" w:lineRule="auto"/>
      </w:pPr>
      <w:r w:rsidRPr="00475199">
        <w:tab/>
        <w:t xml:space="preserve">Ese amplio abanico de posibilidades </w:t>
      </w:r>
      <w:r w:rsidR="0042640B">
        <w:t xml:space="preserve">sobre el </w:t>
      </w:r>
      <w:r w:rsidRPr="00475199">
        <w:t xml:space="preserve">tratamiento de la figura en lo concerniente a sus aspectos  jurídico, contable, tributario y financiero, </w:t>
      </w:r>
      <w:r>
        <w:t>torna</w:t>
      </w:r>
      <w:r w:rsidRPr="00475199">
        <w:t xml:space="preserve">  imprescindible la realización de un correcto análisis de cualquier operatoria de arrendamiento.  </w:t>
      </w:r>
    </w:p>
    <w:p w:rsidR="006A5B00" w:rsidRPr="00475199" w:rsidRDefault="006A5B00" w:rsidP="007578FE">
      <w:pPr>
        <w:spacing w:line="360" w:lineRule="auto"/>
        <w:ind w:firstLine="720"/>
      </w:pPr>
      <w:r w:rsidRPr="00475199">
        <w:t xml:space="preserve">Esa </w:t>
      </w:r>
      <w:r w:rsidR="002D25F3">
        <w:t xml:space="preserve">misma </w:t>
      </w:r>
      <w:r>
        <w:t xml:space="preserve">gran </w:t>
      </w:r>
      <w:r w:rsidRPr="00475199">
        <w:t xml:space="preserve">complejidad a nivel teórico-práctico que presenta la figura, </w:t>
      </w:r>
      <w:r>
        <w:t xml:space="preserve">es la que </w:t>
      </w:r>
      <w:r w:rsidR="002B0EE9">
        <w:t>haría</w:t>
      </w:r>
      <w:r>
        <w:t xml:space="preserve"> suponer,</w:t>
      </w:r>
      <w:r w:rsidRPr="00475199">
        <w:t xml:space="preserve"> que </w:t>
      </w:r>
      <w:r w:rsidR="002B0EE9">
        <w:t>sea</w:t>
      </w:r>
      <w:r w:rsidRPr="00475199">
        <w:t xml:space="preserve"> </w:t>
      </w:r>
      <w:r>
        <w:t xml:space="preserve">una </w:t>
      </w:r>
      <w:r w:rsidRPr="00475199">
        <w:t>de las principales causales de que, en nuestro país</w:t>
      </w:r>
      <w:r w:rsidRPr="00475199">
        <w:rPr>
          <w:rStyle w:val="Refdenotaalpie"/>
        </w:rPr>
        <w:footnoteReference w:id="18"/>
      </w:r>
      <w:r w:rsidRPr="00475199">
        <w:t xml:space="preserve">, no se aproveche todo el potencial que ofrece </w:t>
      </w:r>
      <w:r w:rsidR="00C33473">
        <w:t xml:space="preserve">este </w:t>
      </w:r>
      <w:r w:rsidRPr="00475199">
        <w:t xml:space="preserve">instrumento financiero.  </w:t>
      </w:r>
    </w:p>
    <w:p w:rsidR="006A5B00" w:rsidRPr="00475199" w:rsidRDefault="006A5B00" w:rsidP="00D12663">
      <w:pPr>
        <w:spacing w:after="120" w:line="360" w:lineRule="auto"/>
        <w:ind w:firstLine="720"/>
      </w:pPr>
      <w:r>
        <w:t xml:space="preserve">Se </w:t>
      </w:r>
      <w:r w:rsidR="00D461AC">
        <w:t>considera</w:t>
      </w:r>
      <w:r w:rsidRPr="00475199">
        <w:t xml:space="preserve"> también que la poca utilización de esta figura, está motivada por la falta de conocimiento adecuado de la misma por parte de los pro</w:t>
      </w:r>
      <w:r>
        <w:t>fesionales Contadores Públicos,</w:t>
      </w:r>
      <w:r w:rsidRPr="00475199">
        <w:t xml:space="preserve"> quienes si bien están instruidos en cuanto a sus características básicas, no lo están en cuanto a su tratamiento en profundidad.</w:t>
      </w:r>
    </w:p>
    <w:p w:rsidR="006A5B00" w:rsidRPr="00475199" w:rsidRDefault="006A5B00" w:rsidP="0068315B">
      <w:pPr>
        <w:spacing w:line="360" w:lineRule="auto"/>
        <w:ind w:firstLine="720"/>
      </w:pPr>
      <w:r w:rsidRPr="00475199">
        <w:t xml:space="preserve">La conjunción de estas situaciones desfavorables </w:t>
      </w:r>
      <w:r w:rsidR="00E474FA">
        <w:t xml:space="preserve">al momento de utilización de </w:t>
      </w:r>
      <w:r w:rsidR="0014491C">
        <w:t xml:space="preserve"> </w:t>
      </w:r>
      <w:r w:rsidRPr="00475199">
        <w:t xml:space="preserve"> la figura del arrendamiento como vehículo de expansión y crecimiento empresarial, es la que motiv</w:t>
      </w:r>
      <w:r>
        <w:t>a</w:t>
      </w:r>
      <w:r w:rsidR="002B0EE9">
        <w:t>, entre otras,</w:t>
      </w:r>
      <w:r w:rsidRPr="00475199">
        <w:t xml:space="preserve">  la realización del presente escrito.</w:t>
      </w:r>
    </w:p>
    <w:p w:rsidR="002F0873" w:rsidRDefault="002F0873" w:rsidP="0068315B">
      <w:pPr>
        <w:spacing w:line="360" w:lineRule="auto"/>
        <w:rPr>
          <w:rStyle w:val="Textoennegrita"/>
          <w:bCs/>
        </w:rPr>
      </w:pPr>
    </w:p>
    <w:p w:rsidR="005D6933" w:rsidRDefault="005D6933" w:rsidP="0068315B">
      <w:pPr>
        <w:spacing w:line="360" w:lineRule="auto"/>
        <w:rPr>
          <w:rStyle w:val="Textoennegrita"/>
          <w:bCs/>
        </w:rPr>
      </w:pPr>
    </w:p>
    <w:p w:rsidR="005D6933" w:rsidRDefault="005D6933" w:rsidP="0068315B">
      <w:pPr>
        <w:spacing w:line="360" w:lineRule="auto"/>
        <w:rPr>
          <w:rStyle w:val="Textoennegrita"/>
          <w:bCs/>
        </w:rPr>
      </w:pPr>
    </w:p>
    <w:p w:rsidR="005D6933" w:rsidRDefault="005D6933" w:rsidP="0068315B">
      <w:pPr>
        <w:spacing w:line="360" w:lineRule="auto"/>
        <w:rPr>
          <w:rStyle w:val="Textoennegrita"/>
          <w:bCs/>
        </w:rPr>
      </w:pPr>
    </w:p>
    <w:p w:rsidR="005D6933" w:rsidRDefault="005D6933" w:rsidP="0068315B">
      <w:pPr>
        <w:spacing w:line="360" w:lineRule="auto"/>
        <w:rPr>
          <w:rStyle w:val="Textoennegrita"/>
          <w:bCs/>
        </w:rPr>
      </w:pPr>
    </w:p>
    <w:p w:rsidR="008306A2" w:rsidRDefault="008306A2" w:rsidP="0068315B">
      <w:pPr>
        <w:spacing w:line="360" w:lineRule="auto"/>
        <w:rPr>
          <w:rStyle w:val="Textoennegrita"/>
          <w:bCs/>
        </w:rPr>
      </w:pPr>
    </w:p>
    <w:p w:rsidR="008306A2" w:rsidRDefault="008306A2" w:rsidP="0068315B">
      <w:pPr>
        <w:spacing w:line="360" w:lineRule="auto"/>
        <w:rPr>
          <w:rStyle w:val="Textoennegrita"/>
          <w:bCs/>
        </w:rPr>
      </w:pPr>
    </w:p>
    <w:p w:rsidR="008306A2" w:rsidRDefault="008306A2" w:rsidP="0068315B">
      <w:pPr>
        <w:spacing w:line="360" w:lineRule="auto"/>
        <w:rPr>
          <w:rStyle w:val="Textoennegrita"/>
          <w:bCs/>
        </w:rPr>
      </w:pPr>
    </w:p>
    <w:p w:rsidR="008306A2" w:rsidRDefault="008306A2" w:rsidP="0068315B">
      <w:pPr>
        <w:spacing w:line="360" w:lineRule="auto"/>
        <w:rPr>
          <w:rStyle w:val="Textoennegrita"/>
          <w:bCs/>
        </w:rPr>
      </w:pPr>
    </w:p>
    <w:p w:rsidR="008306A2" w:rsidRDefault="008306A2" w:rsidP="0068315B">
      <w:pPr>
        <w:spacing w:line="360" w:lineRule="auto"/>
        <w:rPr>
          <w:rStyle w:val="Textoennegrita"/>
          <w:bCs/>
        </w:rPr>
      </w:pPr>
    </w:p>
    <w:p w:rsidR="005B6BCE" w:rsidRDefault="00FF4E5B" w:rsidP="0068315B">
      <w:pPr>
        <w:spacing w:line="360" w:lineRule="auto"/>
        <w:rPr>
          <w:rStyle w:val="Textoennegrita"/>
          <w:bCs/>
        </w:rPr>
      </w:pPr>
      <w:r w:rsidRPr="00FA772C">
        <w:rPr>
          <w:rStyle w:val="Textoennegrita"/>
          <w:bCs/>
        </w:rPr>
        <w:lastRenderedPageBreak/>
        <w:t xml:space="preserve">3 – </w:t>
      </w:r>
      <w:r w:rsidR="005B6BCE">
        <w:rPr>
          <w:rStyle w:val="Textoennegrita"/>
          <w:bCs/>
        </w:rPr>
        <w:t>METODOLOGIA DE INVESTIGACION Y ANALISIS DE CASO</w:t>
      </w:r>
    </w:p>
    <w:p w:rsidR="004365B9" w:rsidRDefault="004365B9" w:rsidP="0068315B">
      <w:pPr>
        <w:spacing w:line="360" w:lineRule="auto"/>
        <w:rPr>
          <w:rStyle w:val="Textoennegrita"/>
          <w:bCs/>
        </w:rPr>
      </w:pPr>
    </w:p>
    <w:p w:rsidR="00FA2FCB" w:rsidRPr="00FA2FCB" w:rsidRDefault="00FA2FCB" w:rsidP="00FA2FCB">
      <w:pPr>
        <w:spacing w:line="360" w:lineRule="auto"/>
        <w:ind w:firstLine="708"/>
      </w:pPr>
      <w:r w:rsidRPr="00FA2FCB">
        <w:t xml:space="preserve">El método adoptado en esta investigación es descriptivo, como tal, explica el fenómeno dentro de su contexto, y su objetivo es definir una hipótesis o proposiciones para futuras investigaciones (Yin, 1993). Su elección se realizó en función de las necesidades y objetivos propuestos para la investigación. </w:t>
      </w:r>
    </w:p>
    <w:p w:rsidR="00FA2FCB" w:rsidRPr="00FA2FCB" w:rsidRDefault="00FA2FCB" w:rsidP="00FA2FCB">
      <w:pPr>
        <w:spacing w:line="360" w:lineRule="auto"/>
        <w:ind w:firstLine="708"/>
      </w:pPr>
      <w:r w:rsidRPr="00FA2FCB">
        <w:t>Tiene como objetivo principal analizar las características de un determinado fenómeno y establecer relaciones entre las variables analizadas (Bickman &amp; Rog, 1997),</w:t>
      </w:r>
      <w:r w:rsidR="00F92121">
        <w:t xml:space="preserve"> </w:t>
      </w:r>
      <w:r w:rsidRPr="00FA2FCB">
        <w:t xml:space="preserve"> con el fin de estudiar el arrendamiento financiero o leasing  considerado como un método alternativo de financiamiento que posibilita la adquisición de nuevas tecnologías sin grandes desembolsos de dinero, que favorece el crecimiento de los medios de producción y renovación de activos fijos optimizando  los recursos monetarios. </w:t>
      </w:r>
    </w:p>
    <w:p w:rsidR="00FA2FCB" w:rsidRPr="00FA2FCB" w:rsidRDefault="00FA2FCB" w:rsidP="00FA2FCB">
      <w:pPr>
        <w:spacing w:after="120" w:line="360" w:lineRule="auto"/>
        <w:ind w:firstLine="708"/>
      </w:pPr>
      <w:r w:rsidRPr="00FA2FCB">
        <w:t>El presente estudio aplica una estrategia de investigación de tipo cualitativa a fin de obtener las percepciones de los elementos investigados (Capomar</w:t>
      </w:r>
      <w:r w:rsidR="00A50F0A" w:rsidRPr="00FA2FCB">
        <w:t>, 1991</w:t>
      </w:r>
      <w:r w:rsidRPr="00FA2FCB">
        <w:t xml:space="preserve">). Se adoptó como objeto y estrategia de investigación  un caso único para entenderlo en profundidad (Macnealy, 1997), siendo una investigación empírica de un fenómeno contemporáneo dentro de un contexto real (Yin, 2001). </w:t>
      </w:r>
    </w:p>
    <w:p w:rsidR="00FA2FCB" w:rsidRPr="00FA2FCB" w:rsidRDefault="00FA2FCB" w:rsidP="00FA2FCB">
      <w:pPr>
        <w:spacing w:line="360" w:lineRule="auto"/>
        <w:ind w:firstLine="708"/>
      </w:pPr>
      <w:r w:rsidRPr="00FA2FCB">
        <w:t>En el presente trabajo se analizó  la adquisición  por parte de una PyME de un bien de uso (rodado) mediante un arrendamiento financiero.  La concesionaria automotriz (proveedor)  vende el bien a una entidad financiera (arrendador)  quien inmediatamente establece un contrato de arrendamiento financiero con opción de compra.  Se aplicará un modelo financiero para determinar si a la empresa le resulta más conveniente comprar o arrendar. Luego se procederá a comparar el tratamiento contable e impositivo de la ope</w:t>
      </w:r>
      <w:r w:rsidR="00440E02">
        <w:t xml:space="preserve">ración  con una transacción de </w:t>
      </w:r>
      <w:r w:rsidRPr="00FA2FCB">
        <w:t xml:space="preserve">compra con financiación desde el punto de vista del arrendatario.  </w:t>
      </w:r>
    </w:p>
    <w:p w:rsidR="00731C40" w:rsidRDefault="00DD7090" w:rsidP="00FA2FCB">
      <w:pPr>
        <w:spacing w:line="360" w:lineRule="auto"/>
        <w:ind w:firstLine="708"/>
      </w:pPr>
      <w:r w:rsidRPr="00743AAB">
        <w:t>Se</w:t>
      </w:r>
      <w:r w:rsidR="00383233" w:rsidRPr="00743AAB">
        <w:t xml:space="preserve"> parte de la presunción que establece</w:t>
      </w:r>
      <w:r w:rsidR="00383233">
        <w:rPr>
          <w:i/>
          <w:color w:val="FF0000"/>
        </w:rPr>
        <w:t xml:space="preserve"> </w:t>
      </w:r>
      <w:r w:rsidR="00FA2FCB" w:rsidRPr="00FA2FCB">
        <w:t>que las PyME</w:t>
      </w:r>
      <w:r w:rsidR="00743AAB">
        <w:t>s</w:t>
      </w:r>
      <w:r w:rsidR="00FA2FCB" w:rsidRPr="00FA2FCB">
        <w:t xml:space="preserve"> </w:t>
      </w:r>
      <w:r w:rsidR="006905A4" w:rsidRPr="00743AAB">
        <w:t>de la ciudad de Bahía Blanca</w:t>
      </w:r>
      <w:r w:rsidR="00FA2B59">
        <w:t>, Argentina,</w:t>
      </w:r>
      <w:r w:rsidR="00FA2FCB" w:rsidRPr="00743AAB">
        <w:t xml:space="preserve"> </w:t>
      </w:r>
      <w:r w:rsidR="00FA2FCB" w:rsidRPr="00FA2FCB">
        <w:t>suelen utilizar el contrato de leasing como medio  de financiación para  renovar sus activos fijos priorizando al momento de tomar la decisión ciertos beneficios fiscales y la posibilidad de no tener que re</w:t>
      </w:r>
      <w:r>
        <w:t xml:space="preserve">alizar un desembolso </w:t>
      </w:r>
      <w:r w:rsidR="00FA2FCB" w:rsidRPr="00FA2FCB">
        <w:lastRenderedPageBreak/>
        <w:t>considerable de fondos</w:t>
      </w:r>
      <w:r w:rsidR="003B594D">
        <w:t>, al inicio,</w:t>
      </w:r>
      <w:r w:rsidR="00FA2FCB" w:rsidRPr="00FA2FCB">
        <w:t xml:space="preserve"> como deberían hacerlo en un contrato de compra directa. Este tipo de empresas difícilmente</w:t>
      </w:r>
      <w:r>
        <w:t xml:space="preserve"> realicen un análisis integral </w:t>
      </w:r>
      <w:r w:rsidR="00FA2FCB" w:rsidRPr="00FA2FCB">
        <w:t xml:space="preserve">de la decisión de inversión y financiamiento, involucrando </w:t>
      </w:r>
      <w:r w:rsidR="003B594D">
        <w:t xml:space="preserve">las </w:t>
      </w:r>
      <w:r w:rsidR="00FA2FCB" w:rsidRPr="00FA2FCB">
        <w:t>variables objetivas y subjetivas</w:t>
      </w:r>
      <w:r w:rsidR="003B594D">
        <w:t xml:space="preserve"> implícitas</w:t>
      </w:r>
      <w:r w:rsidR="00FA2FCB" w:rsidRPr="00FA2FCB">
        <w:t>.</w:t>
      </w:r>
      <w:r w:rsidRPr="00DD7090">
        <w:t xml:space="preserve"> </w:t>
      </w:r>
    </w:p>
    <w:p w:rsidR="00731C40" w:rsidRPr="00DC1F4F" w:rsidRDefault="00DD7090" w:rsidP="00FA2FCB">
      <w:pPr>
        <w:spacing w:line="360" w:lineRule="auto"/>
        <w:ind w:firstLine="708"/>
      </w:pPr>
      <w:r w:rsidRPr="00DC1F4F">
        <w:t>La hipótesis general del trabajo de investigación establece que</w:t>
      </w:r>
      <w:r w:rsidR="006905A4" w:rsidRPr="00DC1F4F">
        <w:t xml:space="preserve"> en la ciudad de Bahía Blanca, </w:t>
      </w:r>
      <w:r w:rsidR="0086263E">
        <w:t xml:space="preserve">Argentina, </w:t>
      </w:r>
      <w:r w:rsidR="00F123A9" w:rsidRPr="00DC1F4F">
        <w:t>los contadores</w:t>
      </w:r>
      <w:r w:rsidR="006905A4" w:rsidRPr="00DC1F4F">
        <w:t xml:space="preserve"> </w:t>
      </w:r>
      <w:r w:rsidR="00F123A9" w:rsidRPr="00DC1F4F">
        <w:t>no son objeto de consulta por</w:t>
      </w:r>
      <w:r w:rsidR="00B84FCC" w:rsidRPr="00DC1F4F">
        <w:t xml:space="preserve"> parte de</w:t>
      </w:r>
      <w:r w:rsidR="00F123A9" w:rsidRPr="00DC1F4F">
        <w:t xml:space="preserve"> las empresas, cuando de operaciones de leasing sobre rodados se trata, </w:t>
      </w:r>
      <w:r w:rsidR="009D54FE" w:rsidRPr="00DC1F4F">
        <w:t xml:space="preserve">por motivos que </w:t>
      </w:r>
      <w:r w:rsidR="002F4549" w:rsidRPr="00DC1F4F">
        <w:t>comprenden tanto</w:t>
      </w:r>
      <w:r w:rsidR="009D54FE" w:rsidRPr="00DC1F4F">
        <w:t xml:space="preserve"> desde </w:t>
      </w:r>
      <w:r w:rsidR="002F4549" w:rsidRPr="00DC1F4F">
        <w:t>la búsqueda de asesoramiento</w:t>
      </w:r>
      <w:r w:rsidR="00731C40" w:rsidRPr="00DC1F4F">
        <w:t xml:space="preserve"> por</w:t>
      </w:r>
      <w:r w:rsidR="002F4549" w:rsidRPr="00DC1F4F">
        <w:t xml:space="preserve"> “idóneos” que supl</w:t>
      </w:r>
      <w:r w:rsidR="00731C40" w:rsidRPr="00DC1F4F">
        <w:t>a</w:t>
      </w:r>
      <w:r w:rsidR="002F4549" w:rsidRPr="00DC1F4F">
        <w:t>n</w:t>
      </w:r>
      <w:r w:rsidR="00731C40" w:rsidRPr="00DC1F4F">
        <w:t>tan</w:t>
      </w:r>
      <w:r w:rsidR="002F4549" w:rsidRPr="00DC1F4F">
        <w:t xml:space="preserve"> </w:t>
      </w:r>
      <w:r w:rsidR="00731C40" w:rsidRPr="00DC1F4F">
        <w:t xml:space="preserve">a </w:t>
      </w:r>
      <w:r w:rsidR="002F4549" w:rsidRPr="00DC1F4F">
        <w:t xml:space="preserve">la figura del contador, hasta </w:t>
      </w:r>
      <w:r w:rsidR="00731C40" w:rsidRPr="00DC1F4F">
        <w:t>situaciones de</w:t>
      </w:r>
      <w:r w:rsidR="002F4549" w:rsidRPr="00DC1F4F">
        <w:t xml:space="preserve"> desconocimiento de las nor</w:t>
      </w:r>
      <w:r w:rsidR="00383233" w:rsidRPr="00DC1F4F">
        <w:t>mas aplicables por parte de algunos profesionales.</w:t>
      </w:r>
    </w:p>
    <w:p w:rsidR="00FA2FCB" w:rsidRPr="00DC1F4F" w:rsidRDefault="00731C40" w:rsidP="00FA2FCB">
      <w:pPr>
        <w:spacing w:line="360" w:lineRule="auto"/>
        <w:ind w:firstLine="708"/>
      </w:pPr>
      <w:r w:rsidRPr="00DC1F4F">
        <w:t xml:space="preserve">Como hipótesis secundaria del trabajo de investigación, se establece que, en caso de que el contador efectivamente realice un asesoramiento relativo a una operatoria de leasing sobre rodado, su argumentación se </w:t>
      </w:r>
      <w:r w:rsidR="006E1C31" w:rsidRPr="00DC1F4F">
        <w:t>fundar</w:t>
      </w:r>
      <w:r w:rsidR="006E1C31">
        <w:t>á</w:t>
      </w:r>
      <w:r w:rsidRPr="00DC1F4F">
        <w:t xml:space="preserve"> exclusivamente en los aspectos fiscales que deriven de la operatoria</w:t>
      </w:r>
      <w:r w:rsidR="00953756" w:rsidRPr="00DC1F4F">
        <w:t>, no considerando</w:t>
      </w:r>
      <w:r w:rsidRPr="00DC1F4F">
        <w:t xml:space="preserve"> cualquier </w:t>
      </w:r>
      <w:r w:rsidR="00B84FCC" w:rsidRPr="00DC1F4F">
        <w:t>otra cuestión</w:t>
      </w:r>
      <w:r w:rsidR="00953756" w:rsidRPr="00DC1F4F">
        <w:t xml:space="preserve"> o efectos implícitos</w:t>
      </w:r>
      <w:r w:rsidRPr="00DC1F4F">
        <w:t>.</w:t>
      </w:r>
    </w:p>
    <w:p w:rsidR="00FA2FCB" w:rsidRPr="00FA2FCB" w:rsidRDefault="00FA2FCB" w:rsidP="00FA2FCB">
      <w:pPr>
        <w:spacing w:line="360" w:lineRule="auto"/>
        <w:ind w:firstLine="708"/>
      </w:pPr>
    </w:p>
    <w:p w:rsidR="00FA2FCB" w:rsidRPr="00FA2FCB" w:rsidRDefault="00FA2FCB" w:rsidP="00FA2FCB">
      <w:pPr>
        <w:spacing w:line="360" w:lineRule="auto"/>
        <w:ind w:firstLine="708"/>
        <w:rPr>
          <w:b/>
        </w:rPr>
      </w:pPr>
      <w:r w:rsidRPr="00FA2FCB">
        <w:rPr>
          <w:b/>
        </w:rPr>
        <w:t>3.1 Obtención de datos</w:t>
      </w:r>
    </w:p>
    <w:p w:rsidR="00FA2FCB" w:rsidRPr="00FA2FCB" w:rsidRDefault="00FA2FCB" w:rsidP="00FA2FCB">
      <w:pPr>
        <w:spacing w:after="120" w:line="360" w:lineRule="auto"/>
        <w:ind w:firstLine="709"/>
      </w:pPr>
      <w:r w:rsidRPr="00FA2FCB">
        <w:t xml:space="preserve">Para la recolección de datos se utilizaron encuestas estructuradas destinadas  a indagar sobre el conocimiento que los contadores públicos, en su carácter de asesores,  tienen sobre el leasing financiero  y específicamente sobre su utilización para la adquisición de rodados. </w:t>
      </w:r>
    </w:p>
    <w:p w:rsidR="00FA2FCB" w:rsidRPr="00FA2FCB" w:rsidRDefault="00FA2FCB" w:rsidP="00FA2FCB">
      <w:pPr>
        <w:spacing w:after="120" w:line="360" w:lineRule="auto"/>
        <w:ind w:firstLine="709"/>
      </w:pPr>
      <w:r w:rsidRPr="00FA2FCB">
        <w:t>Las preguntas incluidas en el cuestionario fueron cerradas, de respuesta única y de respuestas múltiples.</w:t>
      </w:r>
      <w:r w:rsidR="00AC01CB">
        <w:t xml:space="preserve"> Estas respuestas fueron anónimas.</w:t>
      </w:r>
      <w:r w:rsidRPr="00FA2FCB">
        <w:t xml:space="preserve"> El documento de encuesta fue remitido vía mail</w:t>
      </w:r>
      <w:r w:rsidR="00A56BDF">
        <w:t xml:space="preserve"> masivo</w:t>
      </w:r>
      <w:r w:rsidRPr="00FA2FCB">
        <w:t>, entre los contadores públicos matriculados, cuyos datos constan en la base de datos de la Delegación Bahía Blanca del Consejo Profesional de Ciencias Económicas de la Provincia de Buenos Aires</w:t>
      </w:r>
      <w:r w:rsidR="002B5E21">
        <w:t>.</w:t>
      </w:r>
    </w:p>
    <w:p w:rsidR="00FA2FCB" w:rsidRPr="00FA2FCB" w:rsidRDefault="00FA2FCB" w:rsidP="00FA2FCB">
      <w:pPr>
        <w:spacing w:after="120" w:line="360" w:lineRule="auto"/>
        <w:ind w:firstLine="709"/>
      </w:pPr>
      <w:r w:rsidRPr="00FA2FCB">
        <w:t>Además de ello</w:t>
      </w:r>
      <w:r w:rsidR="002B5E21">
        <w:t>,</w:t>
      </w:r>
      <w:r w:rsidRPr="00FA2FCB">
        <w:t xml:space="preserve"> y con el propósito de reforzar las conclusiones</w:t>
      </w:r>
      <w:r w:rsidR="002B5E21">
        <w:t>,</w:t>
      </w:r>
      <w:r w:rsidRPr="00FA2FCB">
        <w:t xml:space="preserve"> se realizaron encuestas a empresas registradas en la base de datos de la Unión Industrial</w:t>
      </w:r>
      <w:r w:rsidRPr="00475199">
        <w:t xml:space="preserve"> Bahía Blanca</w:t>
      </w:r>
      <w:r w:rsidRPr="00FA2FCB">
        <w:t xml:space="preserve"> de la ciudad de Bahía Blanca, a efectos de conocer el nivel de involucramiento </w:t>
      </w:r>
      <w:r w:rsidRPr="00FA2FCB">
        <w:lastRenderedPageBreak/>
        <w:t>y/o consulta que las mismas le han dado a sus Contadores Públicos, en lo que respecta a decisiones relacionadas con operaciones de leasing</w:t>
      </w:r>
      <w:r w:rsidR="002B5E21">
        <w:t>.</w:t>
      </w:r>
      <w:r w:rsidRPr="00FA2FCB">
        <w:t xml:space="preserve"> </w:t>
      </w:r>
    </w:p>
    <w:p w:rsidR="00FA2FCB" w:rsidRDefault="00FA2FCB" w:rsidP="00FA2FCB">
      <w:pPr>
        <w:spacing w:line="360" w:lineRule="auto"/>
        <w:ind w:firstLine="709"/>
      </w:pPr>
      <w:r w:rsidRPr="00FA2FCB">
        <w:t>Las encuestas se llevaron a cabo de forma independiente p</w:t>
      </w:r>
      <w:r w:rsidR="002B5E21">
        <w:t>ara su posterior comparación, y</w:t>
      </w:r>
      <w:r w:rsidRPr="00FA2FCB">
        <w:t xml:space="preserve"> lograr una mayor riqueza y confianza en los resultados (Benbasat, Goldstein, &amp; Mead, 1987).</w:t>
      </w:r>
    </w:p>
    <w:p w:rsidR="00FA2FCB" w:rsidRPr="00FA2FCB" w:rsidRDefault="00FA2FCB" w:rsidP="00FA2FCB">
      <w:pPr>
        <w:spacing w:line="360" w:lineRule="auto"/>
        <w:ind w:firstLine="709"/>
      </w:pPr>
    </w:p>
    <w:p w:rsidR="00FA2FCB" w:rsidRPr="00FA2FCB" w:rsidRDefault="00FA2FCB" w:rsidP="00FA2FCB">
      <w:pPr>
        <w:spacing w:line="360" w:lineRule="auto"/>
        <w:ind w:firstLine="708"/>
        <w:rPr>
          <w:b/>
        </w:rPr>
      </w:pPr>
      <w:r w:rsidRPr="00FA2FCB">
        <w:rPr>
          <w:b/>
        </w:rPr>
        <w:t xml:space="preserve">3.2 Contexto de la investigación </w:t>
      </w:r>
    </w:p>
    <w:p w:rsidR="00FA2FCB" w:rsidRPr="00FA2FCB" w:rsidRDefault="00FA2FCB" w:rsidP="00FA2FCB">
      <w:pPr>
        <w:spacing w:line="360" w:lineRule="auto"/>
        <w:ind w:firstLine="708"/>
      </w:pPr>
      <w:r w:rsidRPr="00FA2FCB">
        <w:t>El sistema financiero no es ajeno al dinamismo que ha caracterizado al ámbito económico durante los últimos años. Han surgido nuevas formas de financiamiento que posibilitan el crecimiento mediante adquisición o renovación de activos sin necesidad de inmovilizar sumas de capital, como es el caso del  arrendamiento financiero. La notoria importancia que ha cobrado el contrato en los últimos años ha motivado</w:t>
      </w:r>
      <w:r w:rsidR="00860AD0">
        <w:t xml:space="preserve">, entre </w:t>
      </w:r>
      <w:r w:rsidR="00A57CFF">
        <w:t>otros hechos</w:t>
      </w:r>
      <w:r w:rsidR="00860AD0">
        <w:t>,</w:t>
      </w:r>
      <w:r w:rsidRPr="00FA2FCB">
        <w:t xml:space="preserve"> la realización del presente trabajo. El objetivo del mismo consiste en  ilustrar las diferencias y similitudes del enfoque propuesto por Teoría Contable y la Teoría Financiera, brindando un marco general de análisis relativo a la generación de información para la toma de decisiones y cumplimiento con las disposiciones de las N</w:t>
      </w:r>
      <w:r w:rsidR="006F5659">
        <w:t xml:space="preserve">ormas </w:t>
      </w:r>
      <w:r w:rsidRPr="00FA2FCB">
        <w:t>C</w:t>
      </w:r>
      <w:r w:rsidR="006F5659">
        <w:t xml:space="preserve">ontables </w:t>
      </w:r>
      <w:r w:rsidRPr="00FA2FCB">
        <w:t>P</w:t>
      </w:r>
      <w:r w:rsidR="006F5659">
        <w:t>rofesionales</w:t>
      </w:r>
      <w:r w:rsidRPr="00FA2FCB">
        <w:t xml:space="preserve"> y </w:t>
      </w:r>
      <w:r w:rsidR="004F3610">
        <w:t xml:space="preserve">de las </w:t>
      </w:r>
      <w:r w:rsidRPr="00FA2FCB">
        <w:t>N</w:t>
      </w:r>
      <w:r w:rsidR="006F5659">
        <w:t xml:space="preserve">ormas </w:t>
      </w:r>
      <w:r w:rsidRPr="00FA2FCB">
        <w:t>C</w:t>
      </w:r>
      <w:r w:rsidR="006F5659">
        <w:t xml:space="preserve">ontables </w:t>
      </w:r>
      <w:r w:rsidRPr="00FA2FCB">
        <w:t>L</w:t>
      </w:r>
      <w:r w:rsidR="006F5659">
        <w:t>egales</w:t>
      </w:r>
      <w:r w:rsidRPr="00FA2FCB">
        <w:t xml:space="preserve">. </w:t>
      </w:r>
    </w:p>
    <w:p w:rsidR="00C6242D" w:rsidRDefault="00C6242D"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B26BCB" w:rsidRDefault="00B26BCB" w:rsidP="0068315B">
      <w:pPr>
        <w:spacing w:line="360" w:lineRule="auto"/>
        <w:ind w:firstLine="720"/>
        <w:rPr>
          <w:bCs w:val="0"/>
        </w:rPr>
      </w:pPr>
    </w:p>
    <w:p w:rsidR="00FF4E5B" w:rsidRDefault="00FF4E5B" w:rsidP="0068315B">
      <w:pPr>
        <w:spacing w:line="360" w:lineRule="auto"/>
        <w:rPr>
          <w:rStyle w:val="Textoennegrita"/>
          <w:bCs/>
        </w:rPr>
      </w:pPr>
      <w:r w:rsidRPr="00FA772C">
        <w:rPr>
          <w:rStyle w:val="Textoennegrita"/>
          <w:bCs/>
        </w:rPr>
        <w:lastRenderedPageBreak/>
        <w:t xml:space="preserve">4 – </w:t>
      </w:r>
      <w:r w:rsidR="00735A89">
        <w:rPr>
          <w:rStyle w:val="Textoennegrita"/>
          <w:bCs/>
        </w:rPr>
        <w:t>DESARROLLO DEL TRABAJO</w:t>
      </w:r>
    </w:p>
    <w:p w:rsidR="004365B9" w:rsidRPr="00FA772C" w:rsidRDefault="004365B9" w:rsidP="0068315B">
      <w:pPr>
        <w:spacing w:line="360" w:lineRule="auto"/>
        <w:rPr>
          <w:rStyle w:val="Textoennegrita"/>
          <w:bCs/>
        </w:rPr>
      </w:pPr>
    </w:p>
    <w:p w:rsidR="00C6594C" w:rsidRDefault="00C6594C" w:rsidP="0068315B">
      <w:pPr>
        <w:spacing w:line="360" w:lineRule="auto"/>
        <w:ind w:firstLine="720"/>
        <w:rPr>
          <w:b/>
        </w:rPr>
      </w:pPr>
      <w:r w:rsidRPr="00C6594C">
        <w:rPr>
          <w:b/>
        </w:rPr>
        <w:t xml:space="preserve">4.1. </w:t>
      </w:r>
      <w:r w:rsidR="00236817">
        <w:rPr>
          <w:b/>
        </w:rPr>
        <w:t>Resultados</w:t>
      </w:r>
      <w:r>
        <w:rPr>
          <w:b/>
        </w:rPr>
        <w:t xml:space="preserve"> de e</w:t>
      </w:r>
      <w:r w:rsidRPr="00C6594C">
        <w:rPr>
          <w:b/>
        </w:rPr>
        <w:t>ncuesta</w:t>
      </w:r>
      <w:r>
        <w:rPr>
          <w:b/>
        </w:rPr>
        <w:t>s</w:t>
      </w:r>
      <w:r w:rsidRPr="00C6594C">
        <w:rPr>
          <w:b/>
        </w:rPr>
        <w:t xml:space="preserve"> </w:t>
      </w:r>
      <w:r w:rsidR="00F17196">
        <w:rPr>
          <w:b/>
        </w:rPr>
        <w:t xml:space="preserve"> realizadas</w:t>
      </w:r>
    </w:p>
    <w:p w:rsidR="00236817" w:rsidRPr="00C6594C" w:rsidRDefault="00236817" w:rsidP="0068315B">
      <w:pPr>
        <w:spacing w:line="360" w:lineRule="auto"/>
        <w:ind w:firstLine="720"/>
        <w:rPr>
          <w:b/>
        </w:rPr>
      </w:pPr>
      <w:r>
        <w:rPr>
          <w:b/>
        </w:rPr>
        <w:t>4.1.1. Encuestas a Contadores Públicos</w:t>
      </w:r>
    </w:p>
    <w:p w:rsidR="001C3F4F" w:rsidRPr="00B467BB" w:rsidRDefault="001C3F4F" w:rsidP="0068315B">
      <w:pPr>
        <w:spacing w:line="360" w:lineRule="auto"/>
        <w:ind w:firstLine="720"/>
      </w:pPr>
      <w:r>
        <w:t>Tal cual fuera anticipado en el apartado 3.</w:t>
      </w:r>
      <w:r w:rsidR="00A51D42">
        <w:t>1.</w:t>
      </w:r>
      <w:r>
        <w:t>, el análisis de campo necesario p</w:t>
      </w:r>
      <w:r w:rsidR="00A51D42">
        <w:t xml:space="preserve">ara intentar </w:t>
      </w:r>
      <w:r w:rsidR="0070663D">
        <w:t>dar respuesta a</w:t>
      </w:r>
      <w:r w:rsidR="00A51D42">
        <w:t xml:space="preserve"> la afirmación planteada como objetivo </w:t>
      </w:r>
      <w:r w:rsidR="008833C0">
        <w:t xml:space="preserve">primario </w:t>
      </w:r>
      <w:r w:rsidR="00A51D42">
        <w:t>de la investigación</w:t>
      </w:r>
      <w:r w:rsidR="00084F2A">
        <w:t>, consistió, en primer lugar, en la realización de encuestas</w:t>
      </w:r>
      <w:r w:rsidR="006C7E51">
        <w:t>, vía mail masivo y de respuesta anónima,</w:t>
      </w:r>
      <w:r w:rsidR="00084F2A" w:rsidRPr="00084F2A">
        <w:t xml:space="preserve"> </w:t>
      </w:r>
      <w:r w:rsidR="00084F2A" w:rsidRPr="00475199">
        <w:t xml:space="preserve">entre </w:t>
      </w:r>
      <w:r w:rsidR="00084F2A">
        <w:t>Contadores P</w:t>
      </w:r>
      <w:r w:rsidR="00084F2A" w:rsidRPr="00475199">
        <w:t>úblicos matriculados</w:t>
      </w:r>
      <w:r w:rsidR="00084F2A">
        <w:t>, cuyos datos constaban</w:t>
      </w:r>
      <w:r w:rsidR="00084F2A" w:rsidRPr="00475199">
        <w:t xml:space="preserve"> en la base de datos de la Delegación Bahía Blanca del Consejo Profesional de Ciencias Económicas de la Provincia de Buen</w:t>
      </w:r>
      <w:r w:rsidR="00B31E7C">
        <w:t xml:space="preserve">os Aires </w:t>
      </w:r>
      <w:r w:rsidR="00B31E7C" w:rsidRPr="00B467BB">
        <w:t>(CPCEBA)</w:t>
      </w:r>
      <w:r w:rsidR="007A67B2" w:rsidRPr="00B467BB">
        <w:t>.</w:t>
      </w:r>
    </w:p>
    <w:p w:rsidR="00E319AA" w:rsidRPr="00B467BB" w:rsidRDefault="00B31E7C" w:rsidP="006B19E9">
      <w:pPr>
        <w:spacing w:line="360" w:lineRule="auto"/>
        <w:ind w:firstLine="720"/>
      </w:pPr>
      <w:r w:rsidRPr="00B467BB">
        <w:t>Al momento del relevamiento de datos,</w:t>
      </w:r>
      <w:r w:rsidR="007A67B2" w:rsidRPr="00B467BB">
        <w:t xml:space="preserve"> esto es, mes de Agosto de 2013,</w:t>
      </w:r>
      <w:r w:rsidR="00383233" w:rsidRPr="00B467BB">
        <w:t xml:space="preserve"> la matrí</w:t>
      </w:r>
      <w:r w:rsidRPr="00B467BB">
        <w:t xml:space="preserve">cula de Contadores Públicos en el CPCEBA, sede </w:t>
      </w:r>
      <w:r w:rsidR="007A67B2" w:rsidRPr="00B467BB">
        <w:t>Bahía</w:t>
      </w:r>
      <w:r w:rsidRPr="00B467BB">
        <w:t xml:space="preserve"> Blanca, arrojaba un total de 1.122 profesionales matriculados.</w:t>
      </w:r>
    </w:p>
    <w:p w:rsidR="00E319AA" w:rsidRPr="00B467BB" w:rsidRDefault="00E319AA" w:rsidP="0068315B">
      <w:pPr>
        <w:spacing w:line="360" w:lineRule="auto"/>
        <w:ind w:firstLine="720"/>
      </w:pPr>
      <w:r w:rsidRPr="00B467BB">
        <w:t>Al conocer el tamaño de la población, es factible determinar el tamaño de la muestra mediante la siguiente ecuación:</w:t>
      </w:r>
    </w:p>
    <w:p w:rsidR="00085245" w:rsidRDefault="00085245" w:rsidP="0068315B">
      <w:pPr>
        <w:spacing w:line="360" w:lineRule="auto"/>
        <w:ind w:firstLine="720"/>
        <w:rPr>
          <w:i/>
          <w:color w:val="FF0000"/>
        </w:rPr>
      </w:pPr>
    </w:p>
    <w:p w:rsidR="00E319AA" w:rsidRPr="00111233" w:rsidRDefault="00111233" w:rsidP="0068315B">
      <w:pPr>
        <w:spacing w:line="360" w:lineRule="auto"/>
        <w:ind w:firstLine="720"/>
        <w:rPr>
          <w:i/>
        </w:rPr>
      </w:pPr>
      <m:oMathPara>
        <m:oMath>
          <m:r>
            <w:rPr>
              <w:rFonts w:ascii="Cambria Math" w:hAnsi="Cambria Math"/>
            </w:rPr>
            <m:t>Tamaño de la muestra=</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 xml:space="preserve">2  </m:t>
                  </m:r>
                </m:sup>
              </m:sSup>
              <m:r>
                <w:rPr>
                  <w:rFonts w:ascii="Cambria Math" w:hAnsi="Cambria Math"/>
                </w:rPr>
                <m:t>* N * p * q</m:t>
              </m:r>
            </m:num>
            <m:den>
              <m:sSup>
                <m:sSupPr>
                  <m:ctrlPr>
                    <w:rPr>
                      <w:rFonts w:ascii="Cambria Math" w:hAnsi="Cambria Math"/>
                      <w:i/>
                    </w:rPr>
                  </m:ctrlPr>
                </m:sSupPr>
                <m:e>
                  <m:r>
                    <w:rPr>
                      <w:rFonts w:ascii="Cambria Math" w:hAnsi="Cambria Math"/>
                    </w:rPr>
                    <m:t>e</m:t>
                  </m:r>
                </m:e>
                <m:sup>
                  <m:r>
                    <w:rPr>
                      <w:rFonts w:ascii="Cambria Math" w:hAnsi="Cambria Math"/>
                    </w:rPr>
                    <m:t xml:space="preserve">2  </m:t>
                  </m:r>
                </m:sup>
              </m:sSup>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 xml:space="preserve">2   </m:t>
                  </m:r>
                </m:sup>
              </m:sSup>
              <m:r>
                <w:rPr>
                  <w:rFonts w:ascii="Cambria Math" w:hAnsi="Cambria Math"/>
                </w:rPr>
                <m:t>* p * q</m:t>
              </m:r>
            </m:den>
          </m:f>
        </m:oMath>
      </m:oMathPara>
    </w:p>
    <w:p w:rsidR="00E319AA" w:rsidRPr="00FE466B" w:rsidRDefault="00E319AA" w:rsidP="00E319AA">
      <w:pPr>
        <w:pStyle w:val="Epgrafe"/>
        <w:jc w:val="center"/>
        <w:rPr>
          <w:i/>
          <w:color w:val="FF0000"/>
          <w:sz w:val="24"/>
          <w:szCs w:val="24"/>
        </w:rPr>
      </w:pPr>
      <w:r w:rsidRPr="00FE466B">
        <w:rPr>
          <w:sz w:val="24"/>
          <w:szCs w:val="24"/>
        </w:rPr>
        <w:t xml:space="preserve">Ecuación  </w:t>
      </w:r>
      <w:r w:rsidR="00DE60F4" w:rsidRPr="00FE466B">
        <w:rPr>
          <w:sz w:val="24"/>
          <w:szCs w:val="24"/>
        </w:rPr>
        <w:fldChar w:fldCharType="begin"/>
      </w:r>
      <w:r w:rsidR="002409F9" w:rsidRPr="00FE466B">
        <w:rPr>
          <w:sz w:val="24"/>
          <w:szCs w:val="24"/>
        </w:rPr>
        <w:instrText xml:space="preserve"> SEQ Ecuacion_ \* ARABIC </w:instrText>
      </w:r>
      <w:r w:rsidR="00DE60F4" w:rsidRPr="00FE466B">
        <w:rPr>
          <w:sz w:val="24"/>
          <w:szCs w:val="24"/>
        </w:rPr>
        <w:fldChar w:fldCharType="separate"/>
      </w:r>
      <w:r w:rsidR="00E72E6B">
        <w:rPr>
          <w:noProof/>
          <w:sz w:val="24"/>
          <w:szCs w:val="24"/>
        </w:rPr>
        <w:t>5</w:t>
      </w:r>
      <w:r w:rsidR="00DE60F4" w:rsidRPr="00FE466B">
        <w:rPr>
          <w:sz w:val="24"/>
          <w:szCs w:val="24"/>
        </w:rPr>
        <w:fldChar w:fldCharType="end"/>
      </w:r>
      <w:r w:rsidRPr="00FE466B">
        <w:rPr>
          <w:sz w:val="24"/>
          <w:szCs w:val="24"/>
        </w:rPr>
        <w:t xml:space="preserve"> </w:t>
      </w:r>
    </w:p>
    <w:p w:rsidR="00085245" w:rsidRDefault="00085245" w:rsidP="0068315B">
      <w:pPr>
        <w:spacing w:line="360" w:lineRule="auto"/>
        <w:ind w:firstLine="720"/>
        <w:rPr>
          <w:i/>
          <w:color w:val="FF0000"/>
        </w:rPr>
      </w:pPr>
    </w:p>
    <w:p w:rsidR="00E319AA" w:rsidRPr="00B467BB" w:rsidRDefault="00021B9C" w:rsidP="0068315B">
      <w:pPr>
        <w:spacing w:line="360" w:lineRule="auto"/>
        <w:ind w:firstLine="720"/>
      </w:pPr>
      <w:r w:rsidRPr="00B467BB">
        <w:t>Dónde</w:t>
      </w:r>
      <w:r w:rsidR="00264178" w:rsidRPr="00B467BB">
        <w:t>:</w:t>
      </w:r>
    </w:p>
    <w:p w:rsidR="00085245" w:rsidRPr="00B467BB" w:rsidRDefault="00085245" w:rsidP="0068315B">
      <w:pPr>
        <w:spacing w:line="360" w:lineRule="auto"/>
        <w:ind w:firstLine="720"/>
      </w:pPr>
      <w:r w:rsidRPr="00B467BB">
        <w:t>N: tamaño de la población o universo.</w:t>
      </w:r>
      <w:r w:rsidR="00900E33" w:rsidRPr="00B467BB">
        <w:t xml:space="preserve"> En este caso: 1.122 matriculados.</w:t>
      </w:r>
    </w:p>
    <w:p w:rsidR="00085245" w:rsidRPr="00B467BB" w:rsidRDefault="00085245" w:rsidP="0068315B">
      <w:pPr>
        <w:spacing w:line="360" w:lineRule="auto"/>
        <w:ind w:firstLine="720"/>
      </w:pPr>
      <w:r w:rsidRPr="00B467BB">
        <w:t>k: constante que depende del nivel de confianza deseado.</w:t>
      </w:r>
      <w:r w:rsidR="00900E33" w:rsidRPr="00B467BB">
        <w:t xml:space="preserve"> Se</w:t>
      </w:r>
      <w:r w:rsidR="00C94388" w:rsidRPr="00B467BB">
        <w:t xml:space="preserve"> estima requerir</w:t>
      </w:r>
      <w:r w:rsidR="00900E33" w:rsidRPr="00B467BB">
        <w:t xml:space="preserve"> un nivel de confianza del 85,00%, </w:t>
      </w:r>
      <w:r w:rsidR="00C94388" w:rsidRPr="00B467BB">
        <w:t>el que se</w:t>
      </w:r>
      <w:r w:rsidR="00900E33" w:rsidRPr="00B467BB">
        <w:t xml:space="preserve"> asocia</w:t>
      </w:r>
      <w:r w:rsidR="00C94388" w:rsidRPr="00B467BB">
        <w:t xml:space="preserve"> a</w:t>
      </w:r>
      <w:r w:rsidR="00900E33" w:rsidRPr="00B467BB">
        <w:t xml:space="preserve"> una constante de 1,44.</w:t>
      </w:r>
    </w:p>
    <w:p w:rsidR="00085245" w:rsidRPr="00B467BB" w:rsidRDefault="00085245" w:rsidP="0068315B">
      <w:pPr>
        <w:spacing w:line="360" w:lineRule="auto"/>
        <w:ind w:firstLine="720"/>
      </w:pPr>
      <w:r w:rsidRPr="00B467BB">
        <w:t>e: error muestral deseado.</w:t>
      </w:r>
      <w:r w:rsidR="00900E33" w:rsidRPr="00B467BB">
        <w:t xml:space="preserve"> Se estima en un 10,00%.</w:t>
      </w:r>
    </w:p>
    <w:p w:rsidR="00085245" w:rsidRPr="00B467BB" w:rsidRDefault="00085245" w:rsidP="0068315B">
      <w:pPr>
        <w:spacing w:line="360" w:lineRule="auto"/>
        <w:ind w:firstLine="720"/>
      </w:pPr>
      <w:r w:rsidRPr="00B467BB">
        <w:t>p: proporción de la población que posee la característica bajo estudio.</w:t>
      </w:r>
      <w:r w:rsidR="00EF35DA" w:rsidRPr="00B467BB">
        <w:t xml:space="preserve"> En este caso, haber asesorado sobre leasing.</w:t>
      </w:r>
      <w:r w:rsidR="00900E33" w:rsidRPr="00B467BB">
        <w:t xml:space="preserve"> Ante falta de indicios los usos recomiendan considerar una proporción de p=0,50 para evitar distorsiones.</w:t>
      </w:r>
    </w:p>
    <w:p w:rsidR="00085245" w:rsidRPr="00B467BB" w:rsidRDefault="00085245" w:rsidP="0068315B">
      <w:pPr>
        <w:spacing w:line="360" w:lineRule="auto"/>
        <w:ind w:firstLine="720"/>
      </w:pPr>
      <w:r w:rsidRPr="00B467BB">
        <w:t>q: proporción de la población que no posee la característica bajo estudio (1-p)</w:t>
      </w:r>
      <w:r w:rsidR="00900E33" w:rsidRPr="00B467BB">
        <w:t>.</w:t>
      </w:r>
    </w:p>
    <w:p w:rsidR="00900E33" w:rsidRDefault="00900E33" w:rsidP="0068315B">
      <w:pPr>
        <w:spacing w:line="360" w:lineRule="auto"/>
        <w:ind w:firstLine="720"/>
        <w:rPr>
          <w:i/>
          <w:color w:val="FF0000"/>
        </w:rPr>
      </w:pPr>
    </w:p>
    <w:p w:rsidR="00900E33" w:rsidRPr="00B467BB" w:rsidRDefault="00900E33" w:rsidP="0068315B">
      <w:pPr>
        <w:spacing w:line="360" w:lineRule="auto"/>
        <w:ind w:firstLine="720"/>
      </w:pPr>
      <w:r w:rsidRPr="00B467BB">
        <w:lastRenderedPageBreak/>
        <w:t>Considerando estos datos,</w:t>
      </w:r>
      <w:r w:rsidR="002B7DA6" w:rsidRPr="00B467BB">
        <w:t xml:space="preserve"> el resultado de</w:t>
      </w:r>
      <w:r w:rsidRPr="00B467BB">
        <w:t xml:space="preserve"> </w:t>
      </w:r>
      <w:r w:rsidR="002B7DA6" w:rsidRPr="00B467BB">
        <w:t>la ecuación arroja que debe ser</w:t>
      </w:r>
      <w:r w:rsidRPr="00B467BB">
        <w:t xml:space="preserve"> necesario encuestar a 50 Contado</w:t>
      </w:r>
      <w:r w:rsidR="008B1668" w:rsidRPr="00B467BB">
        <w:t xml:space="preserve">res Públicos matriculados en el </w:t>
      </w:r>
      <w:r w:rsidR="002B7DA6" w:rsidRPr="00B467BB">
        <w:t>CPCEBA. Atento haber sido circularizada la encuesta entre t</w:t>
      </w:r>
      <w:r w:rsidR="00383233" w:rsidRPr="00B467BB">
        <w:t>odo el universo de Contadores Pú</w:t>
      </w:r>
      <w:r w:rsidR="002B7DA6" w:rsidRPr="00B467BB">
        <w:t>blicos matriculados, este valor de 50 se debería corresponder con la cantidad de respuestas mínimas a obtener para validar el nivel de confianza, error muestral y proporción de la población que posee la característica bajo estudio, estipulados.</w:t>
      </w:r>
    </w:p>
    <w:p w:rsidR="00E319AA" w:rsidRPr="00B31E7C" w:rsidRDefault="00E319AA" w:rsidP="002B7DA6">
      <w:pPr>
        <w:spacing w:line="360" w:lineRule="auto"/>
        <w:rPr>
          <w:i/>
          <w:color w:val="FF0000"/>
        </w:rPr>
      </w:pPr>
    </w:p>
    <w:p w:rsidR="005D4568" w:rsidRPr="00475199" w:rsidRDefault="005D4568" w:rsidP="0068315B">
      <w:pPr>
        <w:spacing w:line="360" w:lineRule="auto"/>
        <w:ind w:firstLine="720"/>
      </w:pPr>
      <w:r>
        <w:t xml:space="preserve">De </w:t>
      </w:r>
      <w:r w:rsidRPr="00B467BB">
        <w:t xml:space="preserve">la </w:t>
      </w:r>
      <w:r w:rsidR="002B7DA6" w:rsidRPr="00B467BB">
        <w:t>encuesta</w:t>
      </w:r>
      <w:r w:rsidRPr="00B467BB">
        <w:t xml:space="preserve"> </w:t>
      </w:r>
      <w:r w:rsidR="006B19E9" w:rsidRPr="00B467BB">
        <w:t>circularizada entre los contadores públicos matriculados</w:t>
      </w:r>
      <w:r w:rsidR="006B19E9">
        <w:t xml:space="preserve"> </w:t>
      </w:r>
      <w:r>
        <w:t>se</w:t>
      </w:r>
      <w:r w:rsidRPr="00475199">
        <w:t xml:space="preserve"> obtuvieron 52 respuestas, todas anónimas, de las cuales </w:t>
      </w:r>
      <w:r>
        <w:t xml:space="preserve">pudieron ser </w:t>
      </w:r>
      <w:r w:rsidRPr="00475199">
        <w:t>extra</w:t>
      </w:r>
      <w:r>
        <w:t>ídas</w:t>
      </w:r>
      <w:r w:rsidRPr="00475199">
        <w:t xml:space="preserve"> las siguientes consideraciones</w:t>
      </w:r>
      <w:r w:rsidRPr="00475199">
        <w:rPr>
          <w:rStyle w:val="Refdenotaalpie"/>
        </w:rPr>
        <w:footnoteReference w:id="19"/>
      </w:r>
      <w:r w:rsidRPr="00475199">
        <w:t>:</w:t>
      </w:r>
    </w:p>
    <w:p w:rsidR="005D4568" w:rsidRPr="00475199" w:rsidRDefault="005D4568" w:rsidP="0068315B">
      <w:pPr>
        <w:pStyle w:val="Prrafodelista"/>
        <w:numPr>
          <w:ilvl w:val="0"/>
          <w:numId w:val="1"/>
        </w:numPr>
        <w:spacing w:line="360" w:lineRule="auto"/>
      </w:pPr>
      <w:r w:rsidRPr="00475199">
        <w:t>El 13% de las encuestas realizadas se consideraron inválidas, atento haber respuestas contradictorias entre las preguntas efectuadas.</w:t>
      </w:r>
    </w:p>
    <w:p w:rsidR="005D4568" w:rsidRPr="00475199" w:rsidRDefault="005D4568" w:rsidP="0068315B">
      <w:pPr>
        <w:pStyle w:val="Prrafodelista"/>
        <w:numPr>
          <w:ilvl w:val="0"/>
          <w:numId w:val="1"/>
        </w:numPr>
        <w:spacing w:line="360" w:lineRule="auto"/>
      </w:pPr>
      <w:r w:rsidRPr="00475199">
        <w:t>45 encuestas, que representan el 87% del total de las respuestas obtenidas, fueron totalmente v</w:t>
      </w:r>
      <w:r>
        <w:t>ál</w:t>
      </w:r>
      <w:r w:rsidRPr="00475199">
        <w:t>idas para efectuar el análisis.</w:t>
      </w:r>
    </w:p>
    <w:p w:rsidR="005D4568" w:rsidRPr="00475199" w:rsidRDefault="005D4568" w:rsidP="0068315B">
      <w:pPr>
        <w:pStyle w:val="Prrafodelista"/>
        <w:numPr>
          <w:ilvl w:val="0"/>
          <w:numId w:val="1"/>
        </w:numPr>
        <w:spacing w:line="360" w:lineRule="auto"/>
      </w:pPr>
      <w:r w:rsidRPr="00475199">
        <w:t xml:space="preserve">De </w:t>
      </w:r>
      <w:r>
        <w:t>las</w:t>
      </w:r>
      <w:r w:rsidRPr="00475199">
        <w:t xml:space="preserve"> 45 encuestas v</w:t>
      </w:r>
      <w:r>
        <w:t>ál</w:t>
      </w:r>
      <w:r w:rsidRPr="00475199">
        <w:t>idas, en 11 de ellas los contadores respondieron no haber asesorado nunca sobre el instrumento financiero leasing, en tanto que el resto si lo hizo.</w:t>
      </w:r>
    </w:p>
    <w:p w:rsidR="005D4568" w:rsidRPr="00475199" w:rsidRDefault="005D4568" w:rsidP="0068315B">
      <w:pPr>
        <w:pStyle w:val="Prrafodelista"/>
        <w:numPr>
          <w:ilvl w:val="0"/>
          <w:numId w:val="1"/>
        </w:numPr>
        <w:spacing w:line="360" w:lineRule="auto"/>
      </w:pPr>
      <w:r w:rsidRPr="00475199">
        <w:t>De los 34 que asesoraron, 7 terminaron recomendando efectuar una compra del bien en lugar de efectuar un contrato de leasing sobre el mismo, en tanto que 27 optaron por aconsejar la contratación del leasing.</w:t>
      </w:r>
    </w:p>
    <w:p w:rsidR="005D4568" w:rsidRPr="00475199" w:rsidRDefault="005D4568" w:rsidP="0068315B">
      <w:pPr>
        <w:pStyle w:val="Prrafodelista"/>
        <w:spacing w:line="360" w:lineRule="auto"/>
      </w:pPr>
    </w:p>
    <w:p w:rsidR="005D4568" w:rsidRDefault="00383233" w:rsidP="0068315B">
      <w:pPr>
        <w:pStyle w:val="Prrafodelista"/>
        <w:spacing w:line="360" w:lineRule="auto"/>
        <w:ind w:left="0" w:firstLine="720"/>
      </w:pPr>
      <w:r>
        <w:t>Lo</w:t>
      </w:r>
      <w:r w:rsidR="005D4568">
        <w:t xml:space="preserve"> descripto</w:t>
      </w:r>
      <w:r>
        <w:t xml:space="preserve"> </w:t>
      </w:r>
      <w:r w:rsidRPr="00CC623B">
        <w:t>anteriormente</w:t>
      </w:r>
      <w:r w:rsidR="005D4568" w:rsidRPr="00CC623B">
        <w:t>,</w:t>
      </w:r>
      <w:r w:rsidR="005D4568">
        <w:t xml:space="preserve"> se puede sintetiz</w:t>
      </w:r>
      <w:r w:rsidR="005D4568" w:rsidRPr="00475199">
        <w:t xml:space="preserve">ar en la siguiente tabla, y visualizar en </w:t>
      </w:r>
      <w:r w:rsidR="002F0959">
        <w:t>la</w:t>
      </w:r>
      <w:r w:rsidR="005D4568" w:rsidRPr="00475199">
        <w:t xml:space="preserve"> Gr</w:t>
      </w:r>
      <w:r w:rsidR="005D4568">
        <w:t>áf</w:t>
      </w:r>
      <w:r w:rsidR="005D4568" w:rsidRPr="00475199">
        <w:t>ic</w:t>
      </w:r>
      <w:r w:rsidR="002F0959">
        <w:t>a</w:t>
      </w:r>
      <w:r w:rsidR="005D4568" w:rsidRPr="00475199">
        <w:t xml:space="preserve"> nro. </w:t>
      </w:r>
      <w:r w:rsidR="002F0959">
        <w:t>2</w:t>
      </w:r>
    </w:p>
    <w:p w:rsidR="00B26BCB" w:rsidRDefault="00B26BCB" w:rsidP="0068315B">
      <w:pPr>
        <w:pStyle w:val="Prrafodelista"/>
        <w:spacing w:line="360" w:lineRule="auto"/>
        <w:ind w:left="0" w:firstLine="720"/>
      </w:pPr>
    </w:p>
    <w:p w:rsidR="00CC623B" w:rsidRDefault="00CC623B" w:rsidP="0068315B">
      <w:pPr>
        <w:pStyle w:val="Prrafodelista"/>
        <w:spacing w:line="360" w:lineRule="auto"/>
        <w:ind w:left="0" w:firstLine="720"/>
      </w:pPr>
    </w:p>
    <w:p w:rsidR="003F66CD" w:rsidRPr="003F66CD" w:rsidRDefault="003F66CD" w:rsidP="003F66CD">
      <w:pPr>
        <w:pStyle w:val="Prrafodelista"/>
        <w:spacing w:line="360" w:lineRule="auto"/>
        <w:ind w:left="0" w:firstLine="720"/>
        <w:jc w:val="center"/>
        <w:rPr>
          <w:b/>
          <w:i/>
        </w:rPr>
      </w:pPr>
      <w:r>
        <w:rPr>
          <w:b/>
          <w:i/>
        </w:rPr>
        <w:lastRenderedPageBreak/>
        <w:t>E</w:t>
      </w:r>
      <w:r w:rsidRPr="003F66CD">
        <w:rPr>
          <w:b/>
          <w:i/>
        </w:rPr>
        <w:t>ncuestas a Contadores Públicos</w:t>
      </w:r>
      <w:r>
        <w:rPr>
          <w:b/>
          <w:i/>
        </w:rPr>
        <w:t>: Primera depuración de datos</w:t>
      </w:r>
    </w:p>
    <w:tbl>
      <w:tblPr>
        <w:tblStyle w:val="Tablaconcuadrcula"/>
        <w:tblW w:w="5000" w:type="pct"/>
        <w:jc w:val="center"/>
        <w:tblLayout w:type="fixed"/>
        <w:tblLook w:val="04A0"/>
      </w:tblPr>
      <w:tblGrid>
        <w:gridCol w:w="2628"/>
        <w:gridCol w:w="2076"/>
        <w:gridCol w:w="2115"/>
        <w:gridCol w:w="2424"/>
      </w:tblGrid>
      <w:tr w:rsidR="005D4568" w:rsidRPr="00475199" w:rsidTr="00BB4E8F">
        <w:trPr>
          <w:jc w:val="center"/>
        </w:trPr>
        <w:tc>
          <w:tcPr>
            <w:tcW w:w="1422" w:type="pct"/>
            <w:vMerge w:val="restart"/>
            <w:vAlign w:val="center"/>
          </w:tcPr>
          <w:p w:rsidR="005D4568" w:rsidRPr="00475199" w:rsidRDefault="005D4568" w:rsidP="0068315B">
            <w:pPr>
              <w:pStyle w:val="Prrafodelista"/>
              <w:spacing w:line="360" w:lineRule="auto"/>
            </w:pPr>
            <w:r w:rsidRPr="00475199">
              <w:t>52 Respuestas a  Encuestas Circularizadas</w:t>
            </w:r>
          </w:p>
        </w:tc>
        <w:tc>
          <w:tcPr>
            <w:tcW w:w="3578" w:type="pct"/>
            <w:gridSpan w:val="3"/>
            <w:vAlign w:val="center"/>
          </w:tcPr>
          <w:p w:rsidR="005D4568" w:rsidRPr="00475199" w:rsidRDefault="005D4568" w:rsidP="0068315B">
            <w:pPr>
              <w:pStyle w:val="Prrafodelista"/>
              <w:spacing w:line="360" w:lineRule="auto"/>
            </w:pPr>
            <w:r w:rsidRPr="00475199">
              <w:t>7 Respuestas a Encuestas consideradas Invalidas</w:t>
            </w:r>
          </w:p>
        </w:tc>
      </w:tr>
      <w:tr w:rsidR="005D4568" w:rsidRPr="00475199" w:rsidTr="00BB4E8F">
        <w:trPr>
          <w:jc w:val="center"/>
        </w:trPr>
        <w:tc>
          <w:tcPr>
            <w:tcW w:w="1422" w:type="pct"/>
            <w:vMerge/>
            <w:vAlign w:val="center"/>
          </w:tcPr>
          <w:p w:rsidR="005D4568" w:rsidRPr="00475199" w:rsidRDefault="005D4568" w:rsidP="0068315B">
            <w:pPr>
              <w:pStyle w:val="Prrafodelista"/>
              <w:spacing w:line="360" w:lineRule="auto"/>
            </w:pPr>
          </w:p>
        </w:tc>
        <w:tc>
          <w:tcPr>
            <w:tcW w:w="1123" w:type="pct"/>
            <w:vMerge w:val="restart"/>
            <w:vAlign w:val="center"/>
          </w:tcPr>
          <w:p w:rsidR="005D4568" w:rsidRPr="00475199" w:rsidRDefault="005D4568" w:rsidP="0068315B">
            <w:pPr>
              <w:pStyle w:val="Prrafodelista"/>
              <w:spacing w:line="360" w:lineRule="auto"/>
            </w:pPr>
            <w:r w:rsidRPr="00475199">
              <w:t>45 Respuestas a Encuestas consideradas Validas</w:t>
            </w:r>
          </w:p>
        </w:tc>
        <w:tc>
          <w:tcPr>
            <w:tcW w:w="2455" w:type="pct"/>
            <w:gridSpan w:val="2"/>
            <w:vAlign w:val="center"/>
          </w:tcPr>
          <w:p w:rsidR="005D4568" w:rsidRPr="00475199" w:rsidRDefault="005D4568" w:rsidP="0068315B">
            <w:pPr>
              <w:pStyle w:val="Prrafodelista"/>
              <w:spacing w:line="360" w:lineRule="auto"/>
            </w:pPr>
            <w:r w:rsidRPr="00475199">
              <w:t>11 Contadores nunca asesoraron sobre Leasing</w:t>
            </w:r>
          </w:p>
        </w:tc>
      </w:tr>
      <w:tr w:rsidR="005D4568" w:rsidRPr="00475199" w:rsidTr="00BB4E8F">
        <w:trPr>
          <w:jc w:val="center"/>
        </w:trPr>
        <w:tc>
          <w:tcPr>
            <w:tcW w:w="1422" w:type="pct"/>
            <w:vMerge/>
            <w:vAlign w:val="center"/>
          </w:tcPr>
          <w:p w:rsidR="005D4568" w:rsidRPr="00475199" w:rsidRDefault="005D4568" w:rsidP="0068315B">
            <w:pPr>
              <w:pStyle w:val="Prrafodelista"/>
              <w:spacing w:line="360" w:lineRule="auto"/>
            </w:pPr>
          </w:p>
        </w:tc>
        <w:tc>
          <w:tcPr>
            <w:tcW w:w="1123" w:type="pct"/>
            <w:vMerge/>
            <w:vAlign w:val="center"/>
          </w:tcPr>
          <w:p w:rsidR="005D4568" w:rsidRPr="00475199" w:rsidRDefault="005D4568" w:rsidP="0068315B">
            <w:pPr>
              <w:pStyle w:val="Prrafodelista"/>
              <w:spacing w:line="360" w:lineRule="auto"/>
            </w:pPr>
          </w:p>
        </w:tc>
        <w:tc>
          <w:tcPr>
            <w:tcW w:w="1144" w:type="pct"/>
            <w:vMerge w:val="restart"/>
            <w:vAlign w:val="center"/>
          </w:tcPr>
          <w:p w:rsidR="005D4568" w:rsidRPr="00475199" w:rsidRDefault="005D4568" w:rsidP="0068315B">
            <w:pPr>
              <w:pStyle w:val="Prrafodelista"/>
              <w:spacing w:line="360" w:lineRule="auto"/>
            </w:pPr>
            <w:r w:rsidRPr="00475199">
              <w:t>34 Contadores asesoraron sobre Leasing</w:t>
            </w:r>
          </w:p>
        </w:tc>
        <w:tc>
          <w:tcPr>
            <w:tcW w:w="1311" w:type="pct"/>
            <w:vAlign w:val="center"/>
          </w:tcPr>
          <w:p w:rsidR="005D4568" w:rsidRPr="00475199" w:rsidRDefault="005D4568" w:rsidP="0068315B">
            <w:pPr>
              <w:pStyle w:val="Prrafodelista"/>
              <w:spacing w:line="360" w:lineRule="auto"/>
            </w:pPr>
            <w:r w:rsidRPr="00475199">
              <w:t>7 Contadores recomendaron Compra</w:t>
            </w:r>
          </w:p>
        </w:tc>
      </w:tr>
      <w:tr w:rsidR="005D4568" w:rsidRPr="00475199" w:rsidTr="00BB4E8F">
        <w:trPr>
          <w:trHeight w:val="980"/>
          <w:jc w:val="center"/>
        </w:trPr>
        <w:tc>
          <w:tcPr>
            <w:tcW w:w="1422" w:type="pct"/>
            <w:vMerge/>
            <w:vAlign w:val="center"/>
          </w:tcPr>
          <w:p w:rsidR="005D4568" w:rsidRPr="00475199" w:rsidRDefault="005D4568" w:rsidP="0068315B">
            <w:pPr>
              <w:pStyle w:val="Prrafodelista"/>
              <w:spacing w:line="360" w:lineRule="auto"/>
            </w:pPr>
          </w:p>
        </w:tc>
        <w:tc>
          <w:tcPr>
            <w:tcW w:w="1123" w:type="pct"/>
            <w:vMerge/>
            <w:vAlign w:val="center"/>
          </w:tcPr>
          <w:p w:rsidR="005D4568" w:rsidRPr="00475199" w:rsidRDefault="005D4568" w:rsidP="0068315B">
            <w:pPr>
              <w:pStyle w:val="Prrafodelista"/>
              <w:spacing w:line="360" w:lineRule="auto"/>
            </w:pPr>
          </w:p>
        </w:tc>
        <w:tc>
          <w:tcPr>
            <w:tcW w:w="1144" w:type="pct"/>
            <w:vMerge/>
            <w:vAlign w:val="center"/>
          </w:tcPr>
          <w:p w:rsidR="005D4568" w:rsidRPr="00475199" w:rsidRDefault="005D4568" w:rsidP="0068315B">
            <w:pPr>
              <w:pStyle w:val="Prrafodelista"/>
              <w:spacing w:line="360" w:lineRule="auto"/>
            </w:pPr>
          </w:p>
        </w:tc>
        <w:tc>
          <w:tcPr>
            <w:tcW w:w="1311" w:type="pct"/>
            <w:vAlign w:val="center"/>
          </w:tcPr>
          <w:p w:rsidR="005D4568" w:rsidRPr="00475199" w:rsidRDefault="005D4568" w:rsidP="0068315B">
            <w:pPr>
              <w:pStyle w:val="Prrafodelista"/>
              <w:spacing w:line="360" w:lineRule="auto"/>
            </w:pPr>
            <w:r w:rsidRPr="00475199">
              <w:t>27 Contadores recomendaron Leasing</w:t>
            </w:r>
          </w:p>
        </w:tc>
      </w:tr>
    </w:tbl>
    <w:p w:rsidR="00BB4E8F" w:rsidRDefault="00BB4E8F" w:rsidP="0068315B">
      <w:pPr>
        <w:pStyle w:val="Epgrafe"/>
        <w:spacing w:line="360" w:lineRule="auto"/>
        <w:jc w:val="center"/>
        <w:rPr>
          <w:sz w:val="24"/>
          <w:szCs w:val="24"/>
        </w:rPr>
      </w:pPr>
    </w:p>
    <w:p w:rsidR="005D4568" w:rsidRPr="00475199" w:rsidRDefault="005D4568" w:rsidP="0068315B">
      <w:pPr>
        <w:pStyle w:val="Epgrafe"/>
        <w:spacing w:line="360" w:lineRule="auto"/>
        <w:jc w:val="center"/>
        <w:rPr>
          <w:sz w:val="24"/>
          <w:szCs w:val="24"/>
        </w:rPr>
      </w:pPr>
      <w:r w:rsidRPr="00475199">
        <w:rPr>
          <w:sz w:val="24"/>
          <w:szCs w:val="24"/>
        </w:rPr>
        <w:t xml:space="preserve">Tabla </w:t>
      </w:r>
      <w:r w:rsidR="003F66CD">
        <w:rPr>
          <w:sz w:val="24"/>
          <w:szCs w:val="24"/>
        </w:rPr>
        <w:t>1</w:t>
      </w:r>
      <w:r w:rsidRPr="00475199">
        <w:rPr>
          <w:noProof/>
          <w:sz w:val="24"/>
          <w:szCs w:val="24"/>
        </w:rPr>
        <w:t xml:space="preserve"> – Fuente: Elaboracion Propia</w:t>
      </w:r>
    </w:p>
    <w:p w:rsidR="003F66CD" w:rsidRDefault="003F66CD" w:rsidP="003F66CD">
      <w:pPr>
        <w:pStyle w:val="Prrafodelista"/>
        <w:spacing w:line="360" w:lineRule="auto"/>
        <w:ind w:left="0" w:firstLine="720"/>
        <w:jc w:val="center"/>
        <w:rPr>
          <w:b/>
          <w:i/>
        </w:rPr>
      </w:pPr>
    </w:p>
    <w:p w:rsidR="005D4568" w:rsidRPr="003F66CD" w:rsidRDefault="003F66CD" w:rsidP="003F66CD">
      <w:pPr>
        <w:pStyle w:val="Prrafodelista"/>
        <w:spacing w:line="360" w:lineRule="auto"/>
        <w:ind w:left="0" w:firstLine="720"/>
        <w:jc w:val="center"/>
        <w:rPr>
          <w:b/>
          <w:i/>
        </w:rPr>
      </w:pPr>
      <w:r>
        <w:rPr>
          <w:b/>
          <w:i/>
        </w:rPr>
        <w:t>E</w:t>
      </w:r>
      <w:r w:rsidRPr="003F66CD">
        <w:rPr>
          <w:b/>
          <w:i/>
        </w:rPr>
        <w:t>ncuestas a Contadores Públicos</w:t>
      </w:r>
      <w:r>
        <w:rPr>
          <w:b/>
          <w:i/>
        </w:rPr>
        <w:t>: Primera depuración de datos</w:t>
      </w:r>
    </w:p>
    <w:p w:rsidR="005D4568" w:rsidRPr="00475199" w:rsidRDefault="0046270D" w:rsidP="0068315B">
      <w:pPr>
        <w:spacing w:line="360" w:lineRule="auto"/>
        <w:jc w:val="center"/>
      </w:pPr>
      <w:r w:rsidRPr="0046270D">
        <w:rPr>
          <w:noProof/>
          <w:lang w:val="en-US"/>
        </w:rPr>
        <w:drawing>
          <wp:inline distT="0" distB="0" distL="0" distR="0">
            <wp:extent cx="5238115" cy="2776855"/>
            <wp:effectExtent l="1905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38115" cy="2776855"/>
                    </a:xfrm>
                    <a:prstGeom prst="rect">
                      <a:avLst/>
                    </a:prstGeom>
                    <a:noFill/>
                    <a:ln w="9525">
                      <a:noFill/>
                      <a:miter lim="800000"/>
                      <a:headEnd/>
                      <a:tailEnd/>
                    </a:ln>
                  </pic:spPr>
                </pic:pic>
              </a:graphicData>
            </a:graphic>
          </wp:inline>
        </w:drawing>
      </w:r>
    </w:p>
    <w:p w:rsidR="005D4568" w:rsidRPr="00475199" w:rsidRDefault="005D4568" w:rsidP="0068315B">
      <w:pPr>
        <w:pStyle w:val="Epgrafe"/>
        <w:spacing w:line="360" w:lineRule="auto"/>
        <w:jc w:val="center"/>
        <w:rPr>
          <w:sz w:val="24"/>
          <w:szCs w:val="24"/>
        </w:rPr>
      </w:pPr>
      <w:r>
        <w:rPr>
          <w:sz w:val="24"/>
          <w:szCs w:val="24"/>
        </w:rPr>
        <w:t>Gráf</w:t>
      </w:r>
      <w:r w:rsidRPr="00475199">
        <w:rPr>
          <w:sz w:val="24"/>
          <w:szCs w:val="24"/>
        </w:rPr>
        <w:t>ic</w:t>
      </w:r>
      <w:r w:rsidR="003F66CD">
        <w:rPr>
          <w:sz w:val="24"/>
          <w:szCs w:val="24"/>
        </w:rPr>
        <w:t>a</w:t>
      </w:r>
      <w:r w:rsidRPr="00475199">
        <w:rPr>
          <w:sz w:val="24"/>
          <w:szCs w:val="24"/>
        </w:rPr>
        <w:t xml:space="preserve"> </w:t>
      </w:r>
      <w:r w:rsidR="003F66CD">
        <w:rPr>
          <w:sz w:val="24"/>
          <w:szCs w:val="24"/>
        </w:rPr>
        <w:t>2</w:t>
      </w:r>
      <w:r w:rsidRPr="00475199">
        <w:rPr>
          <w:sz w:val="24"/>
          <w:szCs w:val="24"/>
        </w:rPr>
        <w:t xml:space="preserve"> – Fuente: Elaboración Propia</w:t>
      </w:r>
    </w:p>
    <w:p w:rsidR="005D4568" w:rsidRPr="00475199" w:rsidRDefault="005D4568" w:rsidP="0068315B">
      <w:pPr>
        <w:spacing w:line="360" w:lineRule="auto"/>
      </w:pPr>
    </w:p>
    <w:p w:rsidR="005D4568" w:rsidRPr="00475199" w:rsidRDefault="005D4568" w:rsidP="0068315B">
      <w:pPr>
        <w:spacing w:line="360" w:lineRule="auto"/>
      </w:pPr>
      <w:r w:rsidRPr="00475199">
        <w:tab/>
        <w:t xml:space="preserve">En este grafico es fácil observar que, independientemente </w:t>
      </w:r>
      <w:r w:rsidR="009C7C74">
        <w:t>d</w:t>
      </w:r>
      <w:r w:rsidRPr="00475199">
        <w:t>e la validez o invalidez de la encuesta en sí mism</w:t>
      </w:r>
      <w:r w:rsidR="005A6A77">
        <w:t>a</w:t>
      </w:r>
      <w:r w:rsidRPr="00475199">
        <w:t>, más de la mitad de los encuestados manifestaron haber recomendado la alternativa de leasing por sobre la alternativa de compra, lo que permite vislumbrar un indicio de la</w:t>
      </w:r>
      <w:r w:rsidR="005F50A7">
        <w:t xml:space="preserve"> aceptabilidad y/o superioridad,</w:t>
      </w:r>
      <w:r w:rsidRPr="00475199">
        <w:t xml:space="preserve"> </w:t>
      </w:r>
      <w:r w:rsidRPr="00475199">
        <w:lastRenderedPageBreak/>
        <w:t>respecto a la otra alternativa, que los profesionales contadores públicos asignan a la herramienta financiera de marras.</w:t>
      </w:r>
    </w:p>
    <w:p w:rsidR="005D4568" w:rsidRPr="00475199" w:rsidRDefault="005D4568" w:rsidP="0068315B">
      <w:pPr>
        <w:spacing w:line="360" w:lineRule="auto"/>
        <w:ind w:firstLine="720"/>
      </w:pPr>
      <w:r w:rsidRPr="00475199">
        <w:t xml:space="preserve">Siguiendo con el análisis de las respuestas obtenidas en la rama que interesa, </w:t>
      </w:r>
      <w:r>
        <w:t>se tiene</w:t>
      </w:r>
      <w:r w:rsidRPr="00475199">
        <w:t xml:space="preserve"> que:</w:t>
      </w:r>
    </w:p>
    <w:p w:rsidR="005D4568" w:rsidRPr="00475199" w:rsidRDefault="005D4568" w:rsidP="0068315B">
      <w:pPr>
        <w:pStyle w:val="Prrafodelista"/>
        <w:numPr>
          <w:ilvl w:val="0"/>
          <w:numId w:val="1"/>
        </w:numPr>
        <w:spacing w:line="360" w:lineRule="auto"/>
      </w:pPr>
      <w:r w:rsidRPr="00475199">
        <w:t>De los 27 que aconsejaron contratar vía leasing, 14 de ellos indicaron haber sido consultados sobre leasing de rodados exclusivamente, en tanto que los 13 restantes fueron consultados sobre diversos bienes susceptibles de ser objeto del contrato (incluyendo rodados)</w:t>
      </w:r>
    </w:p>
    <w:p w:rsidR="005D4568" w:rsidRPr="00475199" w:rsidRDefault="005D4568" w:rsidP="0068315B">
      <w:pPr>
        <w:pStyle w:val="Prrafodelista"/>
        <w:numPr>
          <w:ilvl w:val="0"/>
          <w:numId w:val="1"/>
        </w:numPr>
        <w:spacing w:line="360" w:lineRule="auto"/>
      </w:pPr>
      <w:r w:rsidRPr="00475199">
        <w:t>Depurando las 14 respuestas de aquellos que fueron consultados s</w:t>
      </w:r>
      <w:r>
        <w:t>ól</w:t>
      </w:r>
      <w:r w:rsidRPr="00475199">
        <w:t xml:space="preserve">o por contratos de leasing de rodados, </w:t>
      </w:r>
      <w:r>
        <w:t>se verifica que</w:t>
      </w:r>
      <w:r w:rsidRPr="00475199">
        <w:t>, contablemente,</w:t>
      </w:r>
      <w:r>
        <w:t xml:space="preserve"> </w:t>
      </w:r>
      <w:r w:rsidRPr="00475199">
        <w:t>2 de ellos activan el bien objeto del leasing al inicio y reconocen el pasivo correspondiente, mientras que los 12 restantes consideran los cánones como gastos y activan el bien recién al ejercer la opción de compra</w:t>
      </w:r>
      <w:r>
        <w:t>. As</w:t>
      </w:r>
      <w:r w:rsidRPr="00475199">
        <w:t xml:space="preserve">í </w:t>
      </w:r>
      <w:r>
        <w:t>se llega</w:t>
      </w:r>
      <w:r w:rsidRPr="00475199">
        <w:t xml:space="preserve"> al siguiente resumen </w:t>
      </w:r>
      <w:r w:rsidR="00872096">
        <w:t>parcial y su correspondiente grá</w:t>
      </w:r>
      <w:r w:rsidRPr="00475199">
        <w:t>fic</w:t>
      </w:r>
      <w:r w:rsidR="001857B0">
        <w:t>a</w:t>
      </w:r>
      <w:r w:rsidRPr="00475199">
        <w:t>.</w:t>
      </w:r>
    </w:p>
    <w:p w:rsidR="00B26BCB" w:rsidRDefault="00B26BCB" w:rsidP="0068315B">
      <w:pPr>
        <w:pStyle w:val="Prrafodelista"/>
        <w:spacing w:line="360" w:lineRule="auto"/>
      </w:pPr>
    </w:p>
    <w:p w:rsidR="003F66CD" w:rsidRPr="003F66CD" w:rsidRDefault="003F66CD" w:rsidP="003F66CD">
      <w:pPr>
        <w:pStyle w:val="Prrafodelista"/>
        <w:spacing w:line="360" w:lineRule="auto"/>
        <w:jc w:val="center"/>
        <w:rPr>
          <w:b/>
          <w:i/>
        </w:rPr>
      </w:pPr>
      <w:r w:rsidRPr="003F66CD">
        <w:rPr>
          <w:b/>
          <w:i/>
        </w:rPr>
        <w:t>Encuestas a Contadores Públicos: Segunda depuración de datos</w:t>
      </w:r>
    </w:p>
    <w:tbl>
      <w:tblPr>
        <w:tblStyle w:val="Tablaconcuadrcula"/>
        <w:tblW w:w="0" w:type="auto"/>
        <w:tblInd w:w="108" w:type="dxa"/>
        <w:tblLook w:val="04A0"/>
      </w:tblPr>
      <w:tblGrid>
        <w:gridCol w:w="3462"/>
        <w:gridCol w:w="2831"/>
        <w:gridCol w:w="2842"/>
      </w:tblGrid>
      <w:tr w:rsidR="005D4568" w:rsidRPr="00475199" w:rsidTr="001C3F4F">
        <w:trPr>
          <w:trHeight w:val="818"/>
        </w:trPr>
        <w:tc>
          <w:tcPr>
            <w:tcW w:w="3664" w:type="dxa"/>
            <w:vMerge w:val="restart"/>
            <w:vAlign w:val="center"/>
          </w:tcPr>
          <w:p w:rsidR="005D4568" w:rsidRPr="00475199" w:rsidRDefault="005D4568" w:rsidP="0068315B">
            <w:pPr>
              <w:pStyle w:val="Prrafodelista"/>
              <w:spacing w:line="360" w:lineRule="auto"/>
              <w:jc w:val="center"/>
            </w:pPr>
            <w:r w:rsidRPr="00475199">
              <w:t>27 Contadores recomendaron Leasing</w:t>
            </w:r>
          </w:p>
        </w:tc>
        <w:tc>
          <w:tcPr>
            <w:tcW w:w="5804" w:type="dxa"/>
            <w:gridSpan w:val="2"/>
            <w:vAlign w:val="center"/>
          </w:tcPr>
          <w:p w:rsidR="005D4568" w:rsidRPr="00475199" w:rsidRDefault="005D4568" w:rsidP="0068315B">
            <w:pPr>
              <w:pStyle w:val="Prrafodelista"/>
              <w:spacing w:line="360" w:lineRule="auto"/>
              <w:jc w:val="center"/>
            </w:pPr>
            <w:r w:rsidRPr="00475199">
              <w:t>13 asesoraron sobre bienes diversos</w:t>
            </w:r>
          </w:p>
          <w:p w:rsidR="005D4568" w:rsidRPr="00475199" w:rsidRDefault="005D4568" w:rsidP="0068315B">
            <w:pPr>
              <w:pStyle w:val="Prrafodelista"/>
              <w:spacing w:line="360" w:lineRule="auto"/>
              <w:jc w:val="center"/>
            </w:pPr>
            <w:r w:rsidRPr="00475199">
              <w:t>(incluidos rodados)</w:t>
            </w:r>
          </w:p>
        </w:tc>
      </w:tr>
      <w:tr w:rsidR="005D4568" w:rsidRPr="00475199" w:rsidTr="001C3F4F">
        <w:tc>
          <w:tcPr>
            <w:tcW w:w="3664" w:type="dxa"/>
            <w:vMerge/>
            <w:vAlign w:val="center"/>
          </w:tcPr>
          <w:p w:rsidR="005D4568" w:rsidRPr="00475199" w:rsidRDefault="005D4568" w:rsidP="0068315B">
            <w:pPr>
              <w:pStyle w:val="Prrafodelista"/>
              <w:spacing w:line="360" w:lineRule="auto"/>
            </w:pPr>
          </w:p>
        </w:tc>
        <w:tc>
          <w:tcPr>
            <w:tcW w:w="2902" w:type="dxa"/>
            <w:vMerge w:val="restart"/>
            <w:vAlign w:val="center"/>
          </w:tcPr>
          <w:p w:rsidR="005D4568" w:rsidRPr="00475199" w:rsidRDefault="005D4568" w:rsidP="0068315B">
            <w:pPr>
              <w:pStyle w:val="Prrafodelista"/>
              <w:spacing w:line="360" w:lineRule="auto"/>
              <w:jc w:val="center"/>
            </w:pPr>
            <w:r w:rsidRPr="00475199">
              <w:t>14 asesoraron exclusivamente sobre rodados</w:t>
            </w:r>
          </w:p>
        </w:tc>
        <w:tc>
          <w:tcPr>
            <w:tcW w:w="2902" w:type="dxa"/>
            <w:vAlign w:val="center"/>
          </w:tcPr>
          <w:p w:rsidR="005D4568" w:rsidRPr="00475199" w:rsidRDefault="005D4568" w:rsidP="0068315B">
            <w:pPr>
              <w:pStyle w:val="Prrafodelista"/>
              <w:spacing w:line="360" w:lineRule="auto"/>
              <w:jc w:val="center"/>
            </w:pPr>
            <w:r w:rsidRPr="00475199">
              <w:t>2 Activan el bien al inicio y registran el pasivo correspondiente</w:t>
            </w:r>
          </w:p>
        </w:tc>
      </w:tr>
      <w:tr w:rsidR="005D4568" w:rsidRPr="00475199" w:rsidTr="001C3F4F">
        <w:tc>
          <w:tcPr>
            <w:tcW w:w="3664" w:type="dxa"/>
            <w:vMerge/>
            <w:vAlign w:val="center"/>
          </w:tcPr>
          <w:p w:rsidR="005D4568" w:rsidRPr="00475199" w:rsidRDefault="005D4568" w:rsidP="0068315B">
            <w:pPr>
              <w:pStyle w:val="Prrafodelista"/>
              <w:spacing w:line="360" w:lineRule="auto"/>
            </w:pPr>
          </w:p>
        </w:tc>
        <w:tc>
          <w:tcPr>
            <w:tcW w:w="2902" w:type="dxa"/>
            <w:vMerge/>
            <w:vAlign w:val="center"/>
          </w:tcPr>
          <w:p w:rsidR="005D4568" w:rsidRPr="00475199" w:rsidRDefault="005D4568" w:rsidP="0068315B">
            <w:pPr>
              <w:pStyle w:val="Prrafodelista"/>
              <w:spacing w:line="360" w:lineRule="auto"/>
            </w:pPr>
          </w:p>
        </w:tc>
        <w:tc>
          <w:tcPr>
            <w:tcW w:w="2902" w:type="dxa"/>
            <w:vAlign w:val="center"/>
          </w:tcPr>
          <w:p w:rsidR="005D4568" w:rsidRPr="00475199" w:rsidRDefault="005D4568" w:rsidP="0068315B">
            <w:pPr>
              <w:pStyle w:val="Prrafodelista"/>
              <w:spacing w:line="360" w:lineRule="auto"/>
              <w:jc w:val="center"/>
            </w:pPr>
            <w:r w:rsidRPr="00475199">
              <w:t>12 No activan el bien al inicio, sino al ejercer la opción de compra.</w:t>
            </w:r>
          </w:p>
        </w:tc>
      </w:tr>
    </w:tbl>
    <w:p w:rsidR="000C518B" w:rsidRDefault="000C518B" w:rsidP="0068315B">
      <w:pPr>
        <w:pStyle w:val="Epgrafe"/>
        <w:spacing w:line="360" w:lineRule="auto"/>
        <w:jc w:val="center"/>
        <w:rPr>
          <w:sz w:val="24"/>
          <w:szCs w:val="24"/>
        </w:rPr>
      </w:pPr>
    </w:p>
    <w:p w:rsidR="005D4568" w:rsidRDefault="005D4568" w:rsidP="0068315B">
      <w:pPr>
        <w:pStyle w:val="Epgrafe"/>
        <w:spacing w:line="360" w:lineRule="auto"/>
        <w:jc w:val="center"/>
        <w:rPr>
          <w:noProof/>
          <w:sz w:val="24"/>
          <w:szCs w:val="24"/>
        </w:rPr>
      </w:pPr>
      <w:r w:rsidRPr="00475199">
        <w:rPr>
          <w:sz w:val="24"/>
          <w:szCs w:val="24"/>
        </w:rPr>
        <w:t xml:space="preserve">Tabla </w:t>
      </w:r>
      <w:r w:rsidR="003F66CD">
        <w:rPr>
          <w:sz w:val="24"/>
          <w:szCs w:val="24"/>
        </w:rPr>
        <w:t>2</w:t>
      </w:r>
      <w:r w:rsidRPr="00475199">
        <w:rPr>
          <w:noProof/>
          <w:sz w:val="24"/>
          <w:szCs w:val="24"/>
        </w:rPr>
        <w:t xml:space="preserve"> – Fuente: Elaboracion Propia</w:t>
      </w:r>
    </w:p>
    <w:p w:rsidR="000B72F9" w:rsidRDefault="000B72F9" w:rsidP="000B72F9"/>
    <w:p w:rsidR="00B26BCB" w:rsidRDefault="00B26BCB" w:rsidP="000B72F9"/>
    <w:p w:rsidR="00B26BCB" w:rsidRDefault="00B26BCB" w:rsidP="000B72F9"/>
    <w:p w:rsidR="00B26BCB" w:rsidRDefault="00B26BCB" w:rsidP="000B72F9"/>
    <w:p w:rsidR="00B26BCB" w:rsidRDefault="00B26BCB" w:rsidP="000B72F9"/>
    <w:p w:rsidR="00B26BCB" w:rsidRPr="000B72F9" w:rsidRDefault="00B26BCB" w:rsidP="000B72F9"/>
    <w:p w:rsidR="005D4568" w:rsidRPr="000B72F9" w:rsidRDefault="000B72F9" w:rsidP="000B72F9">
      <w:pPr>
        <w:pStyle w:val="Prrafodelista"/>
        <w:spacing w:line="360" w:lineRule="auto"/>
        <w:jc w:val="center"/>
        <w:rPr>
          <w:b/>
          <w:i/>
        </w:rPr>
      </w:pPr>
      <w:r w:rsidRPr="003F66CD">
        <w:rPr>
          <w:b/>
          <w:i/>
        </w:rPr>
        <w:t>Encuestas a Contadores Públicos: Segunda depuración de datos</w:t>
      </w:r>
    </w:p>
    <w:p w:rsidR="005D4568" w:rsidRPr="00475199" w:rsidRDefault="0046270D" w:rsidP="000B72F9">
      <w:pPr>
        <w:spacing w:line="360" w:lineRule="auto"/>
        <w:ind w:firstLine="720"/>
        <w:jc w:val="center"/>
      </w:pPr>
      <w:r w:rsidRPr="0046270D">
        <w:rPr>
          <w:noProof/>
          <w:lang w:val="en-US"/>
        </w:rPr>
        <w:drawing>
          <wp:inline distT="0" distB="0" distL="0" distR="0">
            <wp:extent cx="5509260" cy="277685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09260" cy="2776855"/>
                    </a:xfrm>
                    <a:prstGeom prst="rect">
                      <a:avLst/>
                    </a:prstGeom>
                    <a:noFill/>
                    <a:ln w="9525">
                      <a:noFill/>
                      <a:miter lim="800000"/>
                      <a:headEnd/>
                      <a:tailEnd/>
                    </a:ln>
                  </pic:spPr>
                </pic:pic>
              </a:graphicData>
            </a:graphic>
          </wp:inline>
        </w:drawing>
      </w:r>
    </w:p>
    <w:p w:rsidR="005D4568" w:rsidRPr="00475199" w:rsidRDefault="005D4568" w:rsidP="0068315B">
      <w:pPr>
        <w:pStyle w:val="Epgrafe"/>
        <w:spacing w:line="360" w:lineRule="auto"/>
        <w:jc w:val="center"/>
        <w:rPr>
          <w:sz w:val="24"/>
          <w:szCs w:val="24"/>
        </w:rPr>
      </w:pPr>
      <w:r>
        <w:rPr>
          <w:sz w:val="24"/>
          <w:szCs w:val="24"/>
        </w:rPr>
        <w:t>Gráf</w:t>
      </w:r>
      <w:r w:rsidRPr="00475199">
        <w:rPr>
          <w:sz w:val="24"/>
          <w:szCs w:val="24"/>
        </w:rPr>
        <w:t>ic</w:t>
      </w:r>
      <w:r w:rsidR="004376FC">
        <w:rPr>
          <w:sz w:val="24"/>
          <w:szCs w:val="24"/>
        </w:rPr>
        <w:t>a</w:t>
      </w:r>
      <w:r w:rsidRPr="00475199">
        <w:rPr>
          <w:sz w:val="24"/>
          <w:szCs w:val="24"/>
        </w:rPr>
        <w:t xml:space="preserve"> </w:t>
      </w:r>
      <w:r w:rsidR="004376FC">
        <w:rPr>
          <w:sz w:val="24"/>
          <w:szCs w:val="24"/>
        </w:rPr>
        <w:t>3</w:t>
      </w:r>
      <w:r w:rsidRPr="00475199">
        <w:rPr>
          <w:sz w:val="24"/>
          <w:szCs w:val="24"/>
        </w:rPr>
        <w:t xml:space="preserve"> – Fuente: Elaboración Propia</w:t>
      </w:r>
    </w:p>
    <w:p w:rsidR="005D4568" w:rsidRPr="00475199" w:rsidRDefault="005D4568" w:rsidP="0068315B">
      <w:pPr>
        <w:spacing w:line="360" w:lineRule="auto"/>
      </w:pPr>
    </w:p>
    <w:p w:rsidR="005D4568" w:rsidRPr="00475199" w:rsidRDefault="005D4568" w:rsidP="0068315B">
      <w:pPr>
        <w:spacing w:line="360" w:lineRule="auto"/>
        <w:ind w:firstLine="720"/>
      </w:pPr>
      <w:r w:rsidRPr="00475199">
        <w:t xml:space="preserve">Como observación a las respuestas obtenidas a esta pregunta, </w:t>
      </w:r>
      <w:r>
        <w:t>cabe</w:t>
      </w:r>
      <w:r w:rsidRPr="00475199">
        <w:t xml:space="preserve"> decir que la normativa contable vigente en </w:t>
      </w:r>
      <w:r>
        <w:t>Argentina,</w:t>
      </w:r>
      <w:r w:rsidRPr="00475199">
        <w:t xml:space="preserve"> exige la activación del bien objeto del contrato al inicio y reconocer el pasivo correspondiente. </w:t>
      </w:r>
    </w:p>
    <w:p w:rsidR="005D4568" w:rsidRPr="00475199" w:rsidRDefault="005D4568" w:rsidP="0068315B">
      <w:pPr>
        <w:spacing w:line="360" w:lineRule="auto"/>
        <w:ind w:firstLine="720"/>
      </w:pPr>
      <w:r w:rsidRPr="00475199">
        <w:t>Nótese</w:t>
      </w:r>
      <w:r>
        <w:t>,</w:t>
      </w:r>
      <w:r w:rsidRPr="00475199">
        <w:t xml:space="preserve"> en consecuencia, que si bien los profesionales contadores públicos recomenda</w:t>
      </w:r>
      <w:r>
        <w:t>ron</w:t>
      </w:r>
      <w:r w:rsidRPr="00475199">
        <w:t>, en su mayoría, realizar operatoria de leasing por sobre la de compra –rever las observaciones al Gr</w:t>
      </w:r>
      <w:r>
        <w:t>áf</w:t>
      </w:r>
      <w:r w:rsidRPr="00475199">
        <w:t>ico 1-, tratándose de leasing sobre rodados exclusivamente, y conforme a las respuestas obtenidas, los contadores públicos no estarían “acatando” las disposiciones que exige la normativa contable en cuanto a la registración del activo al inicio del contrato</w:t>
      </w:r>
      <w:r w:rsidR="005F50A7">
        <w:t>, desconociéndose el motivo de ello</w:t>
      </w:r>
      <w:r w:rsidRPr="00475199">
        <w:t xml:space="preserve">. </w:t>
      </w:r>
    </w:p>
    <w:p w:rsidR="005D4568" w:rsidRPr="00475199" w:rsidRDefault="005D4568" w:rsidP="0068315B">
      <w:pPr>
        <w:spacing w:line="360" w:lineRule="auto"/>
        <w:ind w:firstLine="720"/>
      </w:pPr>
      <w:r w:rsidRPr="00475199">
        <w:t xml:space="preserve">Solamente 2 de </w:t>
      </w:r>
      <w:r w:rsidR="005F50A7">
        <w:t>14</w:t>
      </w:r>
      <w:r w:rsidRPr="00475199">
        <w:t xml:space="preserve"> de los profesionales, lo que representa el 14% de los casos, estaría</w:t>
      </w:r>
      <w:r>
        <w:t>n</w:t>
      </w:r>
      <w:r w:rsidRPr="00475199">
        <w:t xml:space="preserve"> activando el bien al inicio del contrato tal cual lo exige la norma contable.</w:t>
      </w:r>
    </w:p>
    <w:p w:rsidR="005D4568" w:rsidRPr="00475199" w:rsidRDefault="005D4568" w:rsidP="0068315B">
      <w:pPr>
        <w:pStyle w:val="Prrafodelista"/>
        <w:numPr>
          <w:ilvl w:val="0"/>
          <w:numId w:val="1"/>
        </w:numPr>
        <w:spacing w:line="360" w:lineRule="auto"/>
      </w:pPr>
      <w:r>
        <w:t>Ahondando sobre</w:t>
      </w:r>
      <w:r w:rsidRPr="00475199">
        <w:t xml:space="preserve"> las mismas 14 respuestas de aquellos consultados solo por contratos de leasing de rodados, pero analizando ahora sobre la utilización de cálculo financiero para apoyar su decisión de recomendación, </w:t>
      </w:r>
      <w:r>
        <w:t>se observa</w:t>
      </w:r>
      <w:r w:rsidRPr="00475199">
        <w:t xml:space="preserve"> que 5 de ellos no efectúan ningún tipo de cálculo financiero, en tanto que los 9 restantes si lo hacen.</w:t>
      </w:r>
    </w:p>
    <w:p w:rsidR="005D4568" w:rsidRPr="00475199" w:rsidRDefault="005D4568" w:rsidP="0068315B">
      <w:pPr>
        <w:pStyle w:val="Prrafodelista"/>
        <w:numPr>
          <w:ilvl w:val="0"/>
          <w:numId w:val="1"/>
        </w:numPr>
        <w:spacing w:line="360" w:lineRule="auto"/>
      </w:pPr>
      <w:r w:rsidRPr="00475199">
        <w:lastRenderedPageBreak/>
        <w:t xml:space="preserve">De estos 9, para fundar su decisión, 4 utilizan el método del VAN, 3 el método del Préstamo </w:t>
      </w:r>
      <w:r w:rsidR="005F50A7">
        <w:t>E</w:t>
      </w:r>
      <w:r w:rsidRPr="00475199">
        <w:t>quivalente y 2 el método de la TIR.</w:t>
      </w:r>
      <w:r w:rsidR="0018082B">
        <w:t xml:space="preserve"> Vale destacar que analizar una alternativa mediante el método del VAN o el método de la TIR, implica analizarla mediante los lineamientos propios del método Directo.</w:t>
      </w:r>
    </w:p>
    <w:p w:rsidR="005D4568" w:rsidRPr="00475199" w:rsidRDefault="005D4568" w:rsidP="00B26BCB">
      <w:pPr>
        <w:pStyle w:val="Prrafodelista"/>
        <w:numPr>
          <w:ilvl w:val="0"/>
          <w:numId w:val="1"/>
        </w:numPr>
        <w:spacing w:line="360" w:lineRule="auto"/>
      </w:pPr>
      <w:r w:rsidRPr="00475199">
        <w:t xml:space="preserve">De </w:t>
      </w:r>
      <w:r>
        <w:t>esos mismos</w:t>
      </w:r>
      <w:r w:rsidRPr="00475199">
        <w:t xml:space="preserve"> 9</w:t>
      </w:r>
      <w:r>
        <w:t xml:space="preserve"> encuestados</w:t>
      </w:r>
      <w:r w:rsidRPr="00475199">
        <w:t xml:space="preserve">, uno de los contadores que utiliza el método de la TIR manifestó no considerar, en el análisis efectuado, los efectos fiscales que se derivan del contrato de leasing. </w:t>
      </w:r>
      <w:r>
        <w:t>En tanto que l</w:t>
      </w:r>
      <w:r w:rsidRPr="00475199">
        <w:t>os restantes 8 si los toman en cuenta.</w:t>
      </w:r>
    </w:p>
    <w:p w:rsidR="005D4568" w:rsidRPr="00475199" w:rsidRDefault="005D4568" w:rsidP="0068315B">
      <w:pPr>
        <w:pStyle w:val="Prrafodelista"/>
        <w:tabs>
          <w:tab w:val="left" w:pos="0"/>
        </w:tabs>
        <w:spacing w:line="360" w:lineRule="auto"/>
        <w:ind w:left="90" w:firstLine="630"/>
      </w:pPr>
      <w:r>
        <w:t>Por último, se exponen la</w:t>
      </w:r>
      <w:r w:rsidRPr="00475199">
        <w:t xml:space="preserve"> tabla y</w:t>
      </w:r>
      <w:r>
        <w:t xml:space="preserve"> correspondiente</w:t>
      </w:r>
      <w:r w:rsidRPr="00475199">
        <w:t xml:space="preserve"> </w:t>
      </w:r>
      <w:r w:rsidR="001B6441" w:rsidRPr="00475199">
        <w:t>gr</w:t>
      </w:r>
      <w:r w:rsidR="001B6441">
        <w:t>áf</w:t>
      </w:r>
      <w:r w:rsidR="001B6441" w:rsidRPr="00475199">
        <w:t>ica</w:t>
      </w:r>
      <w:r w:rsidRPr="00475199">
        <w:t xml:space="preserve"> referentes a las respuestas obtenidas por contadores públicos</w:t>
      </w:r>
      <w:r>
        <w:t xml:space="preserve"> en las facetas recién analizadas</w:t>
      </w:r>
      <w:r w:rsidRPr="00475199">
        <w:t>:</w:t>
      </w:r>
    </w:p>
    <w:p w:rsidR="00162126" w:rsidRDefault="00162126" w:rsidP="00162126">
      <w:pPr>
        <w:pStyle w:val="Prrafodelista"/>
        <w:spacing w:line="360" w:lineRule="auto"/>
        <w:jc w:val="center"/>
        <w:rPr>
          <w:b/>
          <w:i/>
        </w:rPr>
      </w:pPr>
    </w:p>
    <w:p w:rsidR="00162126" w:rsidRPr="00162126" w:rsidRDefault="00162126" w:rsidP="00162126">
      <w:pPr>
        <w:pStyle w:val="Prrafodelista"/>
        <w:spacing w:line="360" w:lineRule="auto"/>
        <w:jc w:val="center"/>
        <w:rPr>
          <w:b/>
          <w:i/>
        </w:rPr>
      </w:pPr>
      <w:r w:rsidRPr="003F66CD">
        <w:rPr>
          <w:b/>
          <w:i/>
        </w:rPr>
        <w:t xml:space="preserve">Encuestas a Contadores Públicos: </w:t>
      </w:r>
      <w:r>
        <w:rPr>
          <w:b/>
          <w:i/>
        </w:rPr>
        <w:t>Tercer</w:t>
      </w:r>
      <w:r w:rsidRPr="003F66CD">
        <w:rPr>
          <w:b/>
          <w:i/>
        </w:rPr>
        <w:t>a depuración de datos</w:t>
      </w:r>
    </w:p>
    <w:tbl>
      <w:tblPr>
        <w:tblStyle w:val="Tablaconcuadrcula"/>
        <w:tblW w:w="0" w:type="auto"/>
        <w:jc w:val="center"/>
        <w:tblLook w:val="04A0"/>
      </w:tblPr>
      <w:tblGrid>
        <w:gridCol w:w="2343"/>
        <w:gridCol w:w="2302"/>
        <w:gridCol w:w="2317"/>
        <w:gridCol w:w="2281"/>
      </w:tblGrid>
      <w:tr w:rsidR="005D4568" w:rsidRPr="00475199" w:rsidTr="001C3F4F">
        <w:trPr>
          <w:jc w:val="center"/>
        </w:trPr>
        <w:tc>
          <w:tcPr>
            <w:tcW w:w="2394" w:type="dxa"/>
            <w:vMerge w:val="restart"/>
            <w:vAlign w:val="center"/>
          </w:tcPr>
          <w:p w:rsidR="005D4568" w:rsidRPr="00475199" w:rsidRDefault="005D4568" w:rsidP="0068315B">
            <w:pPr>
              <w:spacing w:line="360" w:lineRule="auto"/>
              <w:jc w:val="center"/>
            </w:pPr>
            <w:r w:rsidRPr="00475199">
              <w:t>14 asesoraron exclusivamente sobre rodados</w:t>
            </w:r>
          </w:p>
        </w:tc>
        <w:tc>
          <w:tcPr>
            <w:tcW w:w="7182" w:type="dxa"/>
            <w:gridSpan w:val="3"/>
            <w:vAlign w:val="center"/>
          </w:tcPr>
          <w:p w:rsidR="005D4568" w:rsidRPr="00475199" w:rsidRDefault="005D4568" w:rsidP="0068315B">
            <w:pPr>
              <w:spacing w:line="360" w:lineRule="auto"/>
              <w:jc w:val="center"/>
            </w:pPr>
            <w:r w:rsidRPr="00475199">
              <w:t>5 no efectúan ningún cálculo financiero</w:t>
            </w:r>
          </w:p>
        </w:tc>
      </w:tr>
      <w:tr w:rsidR="005D4568" w:rsidRPr="00475199" w:rsidTr="001C3F4F">
        <w:trPr>
          <w:jc w:val="center"/>
        </w:trPr>
        <w:tc>
          <w:tcPr>
            <w:tcW w:w="2394" w:type="dxa"/>
            <w:vMerge/>
            <w:vAlign w:val="center"/>
          </w:tcPr>
          <w:p w:rsidR="005D4568" w:rsidRPr="00475199" w:rsidRDefault="005D4568" w:rsidP="0068315B">
            <w:pPr>
              <w:spacing w:line="360" w:lineRule="auto"/>
              <w:jc w:val="center"/>
            </w:pPr>
          </w:p>
        </w:tc>
        <w:tc>
          <w:tcPr>
            <w:tcW w:w="2394" w:type="dxa"/>
            <w:vMerge w:val="restart"/>
            <w:vAlign w:val="center"/>
          </w:tcPr>
          <w:p w:rsidR="005D4568" w:rsidRPr="00475199" w:rsidRDefault="005D4568" w:rsidP="00E57137">
            <w:pPr>
              <w:spacing w:line="360" w:lineRule="auto"/>
              <w:jc w:val="center"/>
            </w:pPr>
            <w:r w:rsidRPr="00475199">
              <w:t>9 efectúan c</w:t>
            </w:r>
            <w:r w:rsidR="00E57137">
              <w:t>á</w:t>
            </w:r>
            <w:r w:rsidRPr="00475199">
              <w:t>lculo financiero</w:t>
            </w:r>
          </w:p>
        </w:tc>
        <w:tc>
          <w:tcPr>
            <w:tcW w:w="2394" w:type="dxa"/>
            <w:vMerge w:val="restart"/>
            <w:vAlign w:val="center"/>
          </w:tcPr>
          <w:p w:rsidR="005D4568" w:rsidRPr="00475199" w:rsidRDefault="005D4568" w:rsidP="0068315B">
            <w:pPr>
              <w:spacing w:line="360" w:lineRule="auto"/>
              <w:jc w:val="center"/>
            </w:pPr>
            <w:r w:rsidRPr="00475199">
              <w:t>2 usan TIR</w:t>
            </w:r>
          </w:p>
        </w:tc>
        <w:tc>
          <w:tcPr>
            <w:tcW w:w="2394" w:type="dxa"/>
            <w:vAlign w:val="center"/>
          </w:tcPr>
          <w:p w:rsidR="005D4568" w:rsidRPr="00475199" w:rsidRDefault="005D4568" w:rsidP="0068315B">
            <w:pPr>
              <w:spacing w:line="360" w:lineRule="auto"/>
              <w:jc w:val="center"/>
            </w:pPr>
            <w:r w:rsidRPr="00475199">
              <w:t>1 No toma en cuenta efectos fiscales</w:t>
            </w:r>
          </w:p>
        </w:tc>
      </w:tr>
      <w:tr w:rsidR="005D4568" w:rsidRPr="00475199" w:rsidTr="001C3F4F">
        <w:trPr>
          <w:trHeight w:val="596"/>
          <w:jc w:val="center"/>
        </w:trPr>
        <w:tc>
          <w:tcPr>
            <w:tcW w:w="2394" w:type="dxa"/>
            <w:vMerge/>
            <w:vAlign w:val="center"/>
          </w:tcPr>
          <w:p w:rsidR="005D4568" w:rsidRPr="00475199" w:rsidRDefault="005D4568" w:rsidP="0068315B">
            <w:pPr>
              <w:spacing w:line="360" w:lineRule="auto"/>
              <w:jc w:val="center"/>
            </w:pPr>
          </w:p>
        </w:tc>
        <w:tc>
          <w:tcPr>
            <w:tcW w:w="2394" w:type="dxa"/>
            <w:vMerge/>
            <w:vAlign w:val="center"/>
          </w:tcPr>
          <w:p w:rsidR="005D4568" w:rsidRPr="00475199" w:rsidRDefault="005D4568" w:rsidP="0068315B">
            <w:pPr>
              <w:spacing w:line="360" w:lineRule="auto"/>
              <w:jc w:val="center"/>
            </w:pPr>
          </w:p>
        </w:tc>
        <w:tc>
          <w:tcPr>
            <w:tcW w:w="2394" w:type="dxa"/>
            <w:vMerge/>
            <w:vAlign w:val="center"/>
          </w:tcPr>
          <w:p w:rsidR="005D4568" w:rsidRPr="00475199" w:rsidRDefault="005D4568" w:rsidP="0068315B">
            <w:pPr>
              <w:spacing w:line="360" w:lineRule="auto"/>
              <w:jc w:val="center"/>
            </w:pPr>
          </w:p>
        </w:tc>
        <w:tc>
          <w:tcPr>
            <w:tcW w:w="2394" w:type="dxa"/>
            <w:vMerge w:val="restart"/>
            <w:vAlign w:val="center"/>
          </w:tcPr>
          <w:p w:rsidR="005D4568" w:rsidRPr="00475199" w:rsidRDefault="005D4568" w:rsidP="0068315B">
            <w:pPr>
              <w:spacing w:line="360" w:lineRule="auto"/>
              <w:jc w:val="center"/>
            </w:pPr>
            <w:r w:rsidRPr="00475199">
              <w:t>8 Toman en cuenta efectos fiscales</w:t>
            </w:r>
          </w:p>
        </w:tc>
      </w:tr>
      <w:tr w:rsidR="005D4568" w:rsidRPr="00475199" w:rsidTr="001C3F4F">
        <w:trPr>
          <w:jc w:val="center"/>
        </w:trPr>
        <w:tc>
          <w:tcPr>
            <w:tcW w:w="2394" w:type="dxa"/>
            <w:vMerge/>
            <w:vAlign w:val="center"/>
          </w:tcPr>
          <w:p w:rsidR="005D4568" w:rsidRPr="00475199" w:rsidRDefault="005D4568" w:rsidP="0068315B">
            <w:pPr>
              <w:spacing w:line="360" w:lineRule="auto"/>
              <w:jc w:val="center"/>
            </w:pPr>
          </w:p>
        </w:tc>
        <w:tc>
          <w:tcPr>
            <w:tcW w:w="2394" w:type="dxa"/>
            <w:vMerge/>
            <w:vAlign w:val="center"/>
          </w:tcPr>
          <w:p w:rsidR="005D4568" w:rsidRPr="00475199" w:rsidRDefault="005D4568" w:rsidP="0068315B">
            <w:pPr>
              <w:spacing w:line="360" w:lineRule="auto"/>
              <w:jc w:val="center"/>
            </w:pPr>
          </w:p>
        </w:tc>
        <w:tc>
          <w:tcPr>
            <w:tcW w:w="2394" w:type="dxa"/>
            <w:vAlign w:val="center"/>
          </w:tcPr>
          <w:p w:rsidR="005D4568" w:rsidRPr="00475199" w:rsidRDefault="005D4568" w:rsidP="0068315B">
            <w:pPr>
              <w:spacing w:line="360" w:lineRule="auto"/>
              <w:jc w:val="center"/>
            </w:pPr>
            <w:r w:rsidRPr="00475199">
              <w:t>3 usan Préstamo Equivalente</w:t>
            </w:r>
          </w:p>
        </w:tc>
        <w:tc>
          <w:tcPr>
            <w:tcW w:w="2394" w:type="dxa"/>
            <w:vMerge/>
            <w:vAlign w:val="center"/>
          </w:tcPr>
          <w:p w:rsidR="005D4568" w:rsidRPr="00475199" w:rsidRDefault="005D4568" w:rsidP="0068315B">
            <w:pPr>
              <w:spacing w:line="360" w:lineRule="auto"/>
              <w:jc w:val="center"/>
            </w:pPr>
          </w:p>
        </w:tc>
      </w:tr>
      <w:tr w:rsidR="005D4568" w:rsidRPr="00475199" w:rsidTr="001C3F4F">
        <w:trPr>
          <w:jc w:val="center"/>
        </w:trPr>
        <w:tc>
          <w:tcPr>
            <w:tcW w:w="2394" w:type="dxa"/>
            <w:vMerge/>
            <w:vAlign w:val="center"/>
          </w:tcPr>
          <w:p w:rsidR="005D4568" w:rsidRPr="00475199" w:rsidRDefault="005D4568" w:rsidP="0068315B">
            <w:pPr>
              <w:spacing w:line="360" w:lineRule="auto"/>
              <w:jc w:val="center"/>
            </w:pPr>
          </w:p>
        </w:tc>
        <w:tc>
          <w:tcPr>
            <w:tcW w:w="2394" w:type="dxa"/>
            <w:vMerge/>
            <w:vAlign w:val="center"/>
          </w:tcPr>
          <w:p w:rsidR="005D4568" w:rsidRPr="00475199" w:rsidRDefault="005D4568" w:rsidP="0068315B">
            <w:pPr>
              <w:spacing w:line="360" w:lineRule="auto"/>
              <w:jc w:val="center"/>
            </w:pPr>
          </w:p>
        </w:tc>
        <w:tc>
          <w:tcPr>
            <w:tcW w:w="2394" w:type="dxa"/>
            <w:vAlign w:val="center"/>
          </w:tcPr>
          <w:p w:rsidR="005D4568" w:rsidRPr="00475199" w:rsidRDefault="005D4568" w:rsidP="0068315B">
            <w:pPr>
              <w:spacing w:line="360" w:lineRule="auto"/>
              <w:jc w:val="center"/>
            </w:pPr>
            <w:r w:rsidRPr="00475199">
              <w:t>4 usan VAN</w:t>
            </w:r>
          </w:p>
        </w:tc>
        <w:tc>
          <w:tcPr>
            <w:tcW w:w="2394" w:type="dxa"/>
            <w:vMerge/>
            <w:vAlign w:val="center"/>
          </w:tcPr>
          <w:p w:rsidR="005D4568" w:rsidRPr="00475199" w:rsidRDefault="005D4568" w:rsidP="0068315B">
            <w:pPr>
              <w:keepNext/>
              <w:spacing w:line="360" w:lineRule="auto"/>
              <w:jc w:val="center"/>
            </w:pPr>
          </w:p>
        </w:tc>
      </w:tr>
    </w:tbl>
    <w:p w:rsidR="000C518B" w:rsidRDefault="000C518B" w:rsidP="0068315B">
      <w:pPr>
        <w:pStyle w:val="Epgrafe"/>
        <w:spacing w:line="360" w:lineRule="auto"/>
        <w:jc w:val="center"/>
        <w:rPr>
          <w:sz w:val="24"/>
          <w:szCs w:val="24"/>
        </w:rPr>
      </w:pPr>
    </w:p>
    <w:p w:rsidR="00162126" w:rsidRPr="00B26BCB" w:rsidRDefault="005D4568" w:rsidP="00B26BCB">
      <w:pPr>
        <w:pStyle w:val="Epgrafe"/>
        <w:spacing w:line="360" w:lineRule="auto"/>
        <w:jc w:val="center"/>
        <w:rPr>
          <w:sz w:val="24"/>
          <w:szCs w:val="24"/>
        </w:rPr>
      </w:pPr>
      <w:r w:rsidRPr="00475199">
        <w:rPr>
          <w:sz w:val="24"/>
          <w:szCs w:val="24"/>
        </w:rPr>
        <w:t xml:space="preserve">Tabla </w:t>
      </w:r>
      <w:r w:rsidR="00162126">
        <w:rPr>
          <w:sz w:val="24"/>
          <w:szCs w:val="24"/>
        </w:rPr>
        <w:t>3</w:t>
      </w:r>
      <w:r w:rsidRPr="00475199">
        <w:rPr>
          <w:noProof/>
          <w:sz w:val="24"/>
          <w:szCs w:val="24"/>
        </w:rPr>
        <w:t xml:space="preserve"> – Fuente: Elaboracion Propia</w:t>
      </w: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CC623B" w:rsidRDefault="00CC623B" w:rsidP="00162126">
      <w:pPr>
        <w:pStyle w:val="Prrafodelista"/>
        <w:spacing w:line="360" w:lineRule="auto"/>
        <w:jc w:val="center"/>
        <w:rPr>
          <w:b/>
          <w:i/>
        </w:rPr>
      </w:pPr>
    </w:p>
    <w:p w:rsidR="0018082B" w:rsidRDefault="0018082B" w:rsidP="0018082B">
      <w:pPr>
        <w:spacing w:line="360" w:lineRule="auto"/>
        <w:rPr>
          <w:b/>
          <w:i/>
        </w:rPr>
      </w:pPr>
    </w:p>
    <w:p w:rsidR="0018082B" w:rsidRPr="0018082B" w:rsidRDefault="0018082B" w:rsidP="0018082B">
      <w:pPr>
        <w:spacing w:line="360" w:lineRule="auto"/>
        <w:rPr>
          <w:b/>
          <w:i/>
        </w:rPr>
      </w:pPr>
    </w:p>
    <w:p w:rsidR="005D4568" w:rsidRPr="00162126" w:rsidRDefault="00162126" w:rsidP="00162126">
      <w:pPr>
        <w:pStyle w:val="Prrafodelista"/>
        <w:spacing w:line="360" w:lineRule="auto"/>
        <w:jc w:val="center"/>
        <w:rPr>
          <w:b/>
          <w:i/>
        </w:rPr>
      </w:pPr>
      <w:r w:rsidRPr="003F66CD">
        <w:rPr>
          <w:b/>
          <w:i/>
        </w:rPr>
        <w:lastRenderedPageBreak/>
        <w:t xml:space="preserve">Encuestas a Contadores Públicos: </w:t>
      </w:r>
      <w:r>
        <w:rPr>
          <w:b/>
          <w:i/>
        </w:rPr>
        <w:t>Tercer</w:t>
      </w:r>
      <w:r w:rsidRPr="003F66CD">
        <w:rPr>
          <w:b/>
          <w:i/>
        </w:rPr>
        <w:t>a depuración de datos</w:t>
      </w:r>
    </w:p>
    <w:p w:rsidR="005D4568" w:rsidRPr="00475199" w:rsidRDefault="0046270D" w:rsidP="0068315B">
      <w:pPr>
        <w:pStyle w:val="Prrafodelista"/>
        <w:spacing w:line="360" w:lineRule="auto"/>
        <w:jc w:val="center"/>
      </w:pPr>
      <w:r w:rsidRPr="0046270D">
        <w:rPr>
          <w:noProof/>
          <w:lang w:val="en-US"/>
        </w:rPr>
        <w:drawing>
          <wp:inline distT="0" distB="0" distL="0" distR="0">
            <wp:extent cx="5644515" cy="338645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44515" cy="3386455"/>
                    </a:xfrm>
                    <a:prstGeom prst="rect">
                      <a:avLst/>
                    </a:prstGeom>
                    <a:noFill/>
                    <a:ln w="9525">
                      <a:noFill/>
                      <a:miter lim="800000"/>
                      <a:headEnd/>
                      <a:tailEnd/>
                    </a:ln>
                  </pic:spPr>
                </pic:pic>
              </a:graphicData>
            </a:graphic>
          </wp:inline>
        </w:drawing>
      </w:r>
    </w:p>
    <w:p w:rsidR="005D4568" w:rsidRPr="00B26BCB" w:rsidRDefault="005D4568" w:rsidP="00B26BCB">
      <w:pPr>
        <w:pStyle w:val="Epgrafe"/>
        <w:spacing w:line="360" w:lineRule="auto"/>
        <w:jc w:val="center"/>
        <w:rPr>
          <w:sz w:val="24"/>
          <w:szCs w:val="24"/>
        </w:rPr>
      </w:pPr>
      <w:r w:rsidRPr="00475199">
        <w:rPr>
          <w:sz w:val="24"/>
          <w:szCs w:val="24"/>
        </w:rPr>
        <w:t>Gr</w:t>
      </w:r>
      <w:r>
        <w:rPr>
          <w:sz w:val="24"/>
          <w:szCs w:val="24"/>
        </w:rPr>
        <w:t>áf</w:t>
      </w:r>
      <w:r w:rsidRPr="00475199">
        <w:rPr>
          <w:sz w:val="24"/>
          <w:szCs w:val="24"/>
        </w:rPr>
        <w:t>ic</w:t>
      </w:r>
      <w:r w:rsidR="00162126">
        <w:rPr>
          <w:sz w:val="24"/>
          <w:szCs w:val="24"/>
        </w:rPr>
        <w:t>a</w:t>
      </w:r>
      <w:r w:rsidRPr="00475199">
        <w:rPr>
          <w:sz w:val="24"/>
          <w:szCs w:val="24"/>
        </w:rPr>
        <w:t xml:space="preserve"> </w:t>
      </w:r>
      <w:r w:rsidR="00162126">
        <w:rPr>
          <w:sz w:val="24"/>
          <w:szCs w:val="24"/>
        </w:rPr>
        <w:t>4</w:t>
      </w:r>
      <w:r w:rsidRPr="00475199">
        <w:rPr>
          <w:sz w:val="24"/>
          <w:szCs w:val="24"/>
        </w:rPr>
        <w:t>- Fuente: Elaboración Propia</w:t>
      </w:r>
    </w:p>
    <w:p w:rsidR="005D4568" w:rsidRPr="00475199" w:rsidRDefault="005D4568" w:rsidP="0068315B">
      <w:pPr>
        <w:spacing w:line="360" w:lineRule="auto"/>
      </w:pPr>
      <w:r w:rsidRPr="00475199">
        <w:tab/>
        <w:t>Obsérvese que en el 64% de los casos en que un profesional contador público ha recomendado la alternativa leasing por sobre la alternativa de compra, siempre tratándose de rodados, los mismos han fundado su decisión mediante la realización de análisis financiero comparativo de ambas alternativas, en donde se nota una leve preferencia por el uso del método del VAN</w:t>
      </w:r>
      <w:r w:rsidR="00B364DF">
        <w:t xml:space="preserve"> (método Directo)</w:t>
      </w:r>
      <w:r w:rsidRPr="00475199">
        <w:t>, por sobre el del Préstamo Equivalente, y com</w:t>
      </w:r>
      <w:r w:rsidR="00B364DF">
        <w:t>o última instancia el de la TIR (método Directo).</w:t>
      </w:r>
    </w:p>
    <w:p w:rsidR="005D4568" w:rsidRPr="00475199" w:rsidRDefault="005D4568" w:rsidP="0068315B">
      <w:pPr>
        <w:spacing w:line="360" w:lineRule="auto"/>
      </w:pPr>
      <w:r w:rsidRPr="00475199">
        <w:tab/>
        <w:t xml:space="preserve">Asimismo en el 89% de esos casos (8 sobre 9) se tomaron en consideración los efectos fiscales que </w:t>
      </w:r>
      <w:r w:rsidR="005F50A7">
        <w:t>involucra</w:t>
      </w:r>
      <w:r w:rsidRPr="00475199">
        <w:t xml:space="preserve"> la alternativa.</w:t>
      </w:r>
    </w:p>
    <w:p w:rsidR="005D4568" w:rsidRPr="00E373A4" w:rsidRDefault="005D4568" w:rsidP="0068315B">
      <w:pPr>
        <w:spacing w:line="360" w:lineRule="auto"/>
      </w:pPr>
      <w:r w:rsidRPr="00475199">
        <w:tab/>
        <w:t xml:space="preserve">Resumiendo el análisis efectuado sobre las respuestas obtenidas de las encuestas a contadores públicos </w:t>
      </w:r>
      <w:r w:rsidR="00E00ACC">
        <w:t xml:space="preserve">matriculados, </w:t>
      </w:r>
      <w:r>
        <w:t>es viable</w:t>
      </w:r>
      <w:r w:rsidRPr="00475199">
        <w:t xml:space="preserve"> mencionar que:</w:t>
      </w:r>
    </w:p>
    <w:p w:rsidR="005D4568" w:rsidRPr="00475199" w:rsidRDefault="005D4568" w:rsidP="0068315B">
      <w:pPr>
        <w:spacing w:line="360" w:lineRule="auto"/>
      </w:pPr>
      <w:r w:rsidRPr="00E373A4">
        <w:t>La mayoría de los contado</w:t>
      </w:r>
      <w:r w:rsidR="00872096" w:rsidRPr="00E373A4">
        <w:t>res han asesorado sobre leasing y recomienda</w:t>
      </w:r>
      <w:r w:rsidR="00C80FEB">
        <w:t>n</w:t>
      </w:r>
      <w:r w:rsidR="00872096" w:rsidRPr="00E373A4">
        <w:t xml:space="preserve"> el uso de la herramienta.</w:t>
      </w:r>
      <w:r w:rsidRPr="00475199">
        <w:t xml:space="preserve"> Las mayores consultas que deben afrontar son sobre contratos de leasing de rodados</w:t>
      </w:r>
      <w:r w:rsidRPr="00E373A4">
        <w:t xml:space="preserve">. No obstante, si bien la mayor parte de ellos efectúa cálculos financieros para respaldar su decisión, incorporando los efectos fiscales </w:t>
      </w:r>
      <w:r w:rsidR="00CD3AF5" w:rsidRPr="00E373A4">
        <w:t>del contrato de</w:t>
      </w:r>
      <w:r w:rsidRPr="00E373A4">
        <w:t xml:space="preserve"> leasing </w:t>
      </w:r>
      <w:r w:rsidR="00CD3AF5" w:rsidRPr="00E373A4">
        <w:t>se puede observar que</w:t>
      </w:r>
      <w:r w:rsidRPr="00E373A4">
        <w:t>, no es correcto el tratamiento contable que desarrollan a posteriori,</w:t>
      </w:r>
      <w:r w:rsidRPr="00CD3AF5">
        <w:rPr>
          <w:color w:val="FF0000"/>
        </w:rPr>
        <w:t xml:space="preserve"> </w:t>
      </w:r>
      <w:r w:rsidRPr="00475199">
        <w:t xml:space="preserve">atento que </w:t>
      </w:r>
      <w:r w:rsidR="00E00ACC" w:rsidRPr="00475199">
        <w:t>s</w:t>
      </w:r>
      <w:r w:rsidR="00E00ACC">
        <w:t>ól</w:t>
      </w:r>
      <w:r w:rsidR="00E00ACC" w:rsidRPr="00475199">
        <w:t>o</w:t>
      </w:r>
      <w:r w:rsidRPr="00475199">
        <w:t xml:space="preserve"> una minoría activa el bien al inicio del </w:t>
      </w:r>
      <w:r w:rsidRPr="00475199">
        <w:lastRenderedPageBreak/>
        <w:t xml:space="preserve">contrato y reconoce el correspondiente pasivo, tal cual lo requieren las </w:t>
      </w:r>
      <w:r w:rsidR="00447508">
        <w:t>N</w:t>
      </w:r>
      <w:r w:rsidRPr="00475199">
        <w:t xml:space="preserve">ormas </w:t>
      </w:r>
      <w:r w:rsidR="00447508">
        <w:t>C</w:t>
      </w:r>
      <w:r w:rsidRPr="00475199">
        <w:t xml:space="preserve">ontables </w:t>
      </w:r>
      <w:r w:rsidR="00447508">
        <w:t xml:space="preserve">Profesionales </w:t>
      </w:r>
      <w:r w:rsidRPr="00475199">
        <w:t>vigentes.</w:t>
      </w:r>
    </w:p>
    <w:p w:rsidR="004B47F9" w:rsidRDefault="004B47F9" w:rsidP="0068315B">
      <w:pPr>
        <w:spacing w:line="360" w:lineRule="auto"/>
        <w:rPr>
          <w:rStyle w:val="Textoennegrita"/>
          <w:bCs/>
        </w:rPr>
      </w:pPr>
    </w:p>
    <w:p w:rsidR="00DF277C" w:rsidRPr="00DF277C" w:rsidRDefault="005C30A4" w:rsidP="007A67B2">
      <w:pPr>
        <w:spacing w:line="360" w:lineRule="auto"/>
        <w:rPr>
          <w:b/>
        </w:rPr>
      </w:pPr>
      <w:r>
        <w:rPr>
          <w:rStyle w:val="Textoennegrita"/>
          <w:bCs/>
        </w:rPr>
        <w:tab/>
        <w:t>4.</w:t>
      </w:r>
      <w:r w:rsidR="00364D21">
        <w:rPr>
          <w:rStyle w:val="Textoennegrita"/>
          <w:bCs/>
        </w:rPr>
        <w:t>1</w:t>
      </w:r>
      <w:r>
        <w:rPr>
          <w:rStyle w:val="Textoennegrita"/>
          <w:bCs/>
        </w:rPr>
        <w:t>.</w:t>
      </w:r>
      <w:r w:rsidR="00364D21">
        <w:rPr>
          <w:rStyle w:val="Textoennegrita"/>
          <w:bCs/>
        </w:rPr>
        <w:t>2.</w:t>
      </w:r>
      <w:r>
        <w:rPr>
          <w:rStyle w:val="Textoennegrita"/>
          <w:bCs/>
        </w:rPr>
        <w:t xml:space="preserve"> </w:t>
      </w:r>
      <w:r w:rsidR="00364D21">
        <w:rPr>
          <w:rStyle w:val="Textoennegrita"/>
          <w:bCs/>
        </w:rPr>
        <w:t>Encuestas</w:t>
      </w:r>
      <w:r>
        <w:rPr>
          <w:rStyle w:val="Textoennegrita"/>
          <w:bCs/>
        </w:rPr>
        <w:t xml:space="preserve"> a Empresas</w:t>
      </w:r>
    </w:p>
    <w:p w:rsidR="00DF277C" w:rsidRPr="00CC623B" w:rsidRDefault="00DF277C" w:rsidP="0068315B">
      <w:pPr>
        <w:pStyle w:val="Prrafodelista"/>
        <w:spacing w:line="360" w:lineRule="auto"/>
        <w:ind w:left="0" w:firstLine="720"/>
      </w:pPr>
      <w:r w:rsidRPr="00CC623B">
        <w:t>Siguiendo los lineamientos de la ecuación nro. 5</w:t>
      </w:r>
      <w:r w:rsidR="008B1668" w:rsidRPr="00CC623B">
        <w:t xml:space="preserve"> </w:t>
      </w:r>
      <w:r w:rsidRPr="00CC623B">
        <w:t>para la determinación del tamaño de la muestra,</w:t>
      </w:r>
      <w:r w:rsidR="009E5717" w:rsidRPr="00CC623B">
        <w:t xml:space="preserve"> sus consideraciones</w:t>
      </w:r>
      <w:r w:rsidRPr="00CC623B">
        <w:t xml:space="preserve"> y</w:t>
      </w:r>
      <w:r w:rsidR="009E5717" w:rsidRPr="00CC623B">
        <w:t>,</w:t>
      </w:r>
      <w:r w:rsidRPr="00CC623B">
        <w:t xml:space="preserve"> sabiendo que a la fecha del</w:t>
      </w:r>
      <w:r w:rsidR="00383233" w:rsidRPr="00CC623B">
        <w:t xml:space="preserve"> relevamiento</w:t>
      </w:r>
      <w:r w:rsidRPr="00CC623B">
        <w:t xml:space="preserve"> </w:t>
      </w:r>
      <w:r w:rsidR="00383233" w:rsidRPr="00CC623B">
        <w:t>-</w:t>
      </w:r>
      <w:r w:rsidRPr="00CC623B">
        <w:t>Agos</w:t>
      </w:r>
      <w:r w:rsidR="00B2339F" w:rsidRPr="00CC623B">
        <w:t>to 2013</w:t>
      </w:r>
      <w:r w:rsidR="00383233" w:rsidRPr="00CC623B">
        <w:t>-</w:t>
      </w:r>
      <w:r w:rsidR="00B2339F" w:rsidRPr="00CC623B">
        <w:t xml:space="preserve"> la Unión Industrial </w:t>
      </w:r>
      <w:r w:rsidRPr="00CC623B">
        <w:t xml:space="preserve">Bahía Blanca </w:t>
      </w:r>
      <w:r w:rsidR="00383233" w:rsidRPr="00CC623B">
        <w:t xml:space="preserve">contaba con </w:t>
      </w:r>
      <w:r w:rsidRPr="00CC623B">
        <w:t xml:space="preserve"> un total de 250 empresas asociadas y registradas en su base de datos</w:t>
      </w:r>
      <w:r w:rsidR="00CA7A15" w:rsidRPr="00CC623B">
        <w:t xml:space="preserve">, se </w:t>
      </w:r>
      <w:r w:rsidR="00B2339F" w:rsidRPr="00CC623B">
        <w:t>determina una necesidad de obtener 43 respuestas a encuestas a empresas, para validar los niveles de confianza, error m</w:t>
      </w:r>
      <w:r w:rsidR="008B1668" w:rsidRPr="00CC623B">
        <w:t>u</w:t>
      </w:r>
      <w:r w:rsidR="00B2339F" w:rsidRPr="00CC623B">
        <w:t>estral y población que reúne la característica</w:t>
      </w:r>
      <w:r w:rsidR="009E5717" w:rsidRPr="00CC623B">
        <w:t xml:space="preserve"> a analizar </w:t>
      </w:r>
      <w:r w:rsidR="00B2339F" w:rsidRPr="00CC623B">
        <w:t>(en este caso, haber solicitado asesoramiento sobre leasing).</w:t>
      </w:r>
    </w:p>
    <w:p w:rsidR="005C30A4" w:rsidRPr="00E373A4" w:rsidRDefault="00CD3AF5" w:rsidP="0068315B">
      <w:pPr>
        <w:pStyle w:val="Prrafodelista"/>
        <w:spacing w:line="360" w:lineRule="auto"/>
        <w:ind w:left="0" w:firstLine="720"/>
      </w:pPr>
      <w:r w:rsidRPr="00E373A4">
        <w:t>Anal</w:t>
      </w:r>
      <w:r w:rsidR="00E32519">
        <w:t>izando las respuestas</w:t>
      </w:r>
      <w:r w:rsidR="00CE34E4">
        <w:t>, anónimas,</w:t>
      </w:r>
      <w:r w:rsidR="00E32519">
        <w:t xml:space="preserve"> obtenidas</w:t>
      </w:r>
      <w:r w:rsidRPr="00E373A4">
        <w:t xml:space="preserve"> de las encuestas realizadas</w:t>
      </w:r>
      <w:r w:rsidR="00CE34E4">
        <w:t>,</w:t>
      </w:r>
      <w:r w:rsidRPr="00E373A4">
        <w:t xml:space="preserve"> </w:t>
      </w:r>
      <w:r w:rsidR="00CE34E4">
        <w:t xml:space="preserve">vía mail masivo, </w:t>
      </w:r>
      <w:r w:rsidRPr="00E373A4">
        <w:t>a empresas registradas en la base de datos de la Unión Industrial Bahía Blanca de la ciudad de Bahía Blanca</w:t>
      </w:r>
      <w:r w:rsidR="00E474FD" w:rsidRPr="00E373A4">
        <w:t>, conforme fuera anticipado en el capítulo 3</w:t>
      </w:r>
      <w:r w:rsidR="00A51D42" w:rsidRPr="00E373A4">
        <w:t>.1.</w:t>
      </w:r>
      <w:r w:rsidR="00E474FD" w:rsidRPr="00E373A4">
        <w:t>,</w:t>
      </w:r>
      <w:r w:rsidR="005C30A4" w:rsidRPr="00E373A4">
        <w:t xml:space="preserve"> se arribaron a los siguientes datos:</w:t>
      </w:r>
    </w:p>
    <w:p w:rsidR="005C30A4" w:rsidRPr="00475199" w:rsidRDefault="005C30A4" w:rsidP="0068315B">
      <w:pPr>
        <w:pStyle w:val="Prrafodelista"/>
        <w:numPr>
          <w:ilvl w:val="0"/>
          <w:numId w:val="1"/>
        </w:numPr>
        <w:spacing w:line="360" w:lineRule="auto"/>
      </w:pPr>
      <w:r w:rsidRPr="00475199">
        <w:t xml:space="preserve">Se obtuvieron 41 respuestas, de las cuales 5 resultaron </w:t>
      </w:r>
      <w:r w:rsidR="00192B08" w:rsidRPr="00475199">
        <w:t>inv</w:t>
      </w:r>
      <w:r w:rsidR="00192B08">
        <w:t>ál</w:t>
      </w:r>
      <w:r w:rsidR="00192B08" w:rsidRPr="00475199">
        <w:t>idas</w:t>
      </w:r>
      <w:r w:rsidRPr="00475199">
        <w:t xml:space="preserve"> por contradicciones internas, en tanto que las rest</w:t>
      </w:r>
      <w:r w:rsidR="00AD4FED">
        <w:t>antes 36 fueron perfectamente vá</w:t>
      </w:r>
      <w:r w:rsidRPr="00475199">
        <w:t>lidas.</w:t>
      </w:r>
    </w:p>
    <w:p w:rsidR="005C30A4" w:rsidRPr="00475199" w:rsidRDefault="005C30A4" w:rsidP="0068315B">
      <w:pPr>
        <w:pStyle w:val="Prrafodelista"/>
        <w:numPr>
          <w:ilvl w:val="0"/>
          <w:numId w:val="1"/>
        </w:numPr>
        <w:spacing w:line="360" w:lineRule="auto"/>
      </w:pPr>
      <w:r w:rsidRPr="00475199">
        <w:t>De estas 36 empresas, 2 empresas declararon no conocer ni haber pedido asesoramiento sobre las particularidades del leasing, en tanto que las otras 34 si declara</w:t>
      </w:r>
      <w:r w:rsidR="00CB6F2E">
        <w:t>ro</w:t>
      </w:r>
      <w:r w:rsidRPr="00475199">
        <w:t>n conocer y haber pedido asesoramiento.</w:t>
      </w:r>
    </w:p>
    <w:p w:rsidR="005C30A4" w:rsidRDefault="005C30A4" w:rsidP="0068315B">
      <w:pPr>
        <w:spacing w:line="360" w:lineRule="auto"/>
        <w:ind w:left="720"/>
      </w:pPr>
      <w:r w:rsidRPr="00475199">
        <w:t>Hasta aquí, lo expuesto podría resumirse en la siguiente tabla</w:t>
      </w:r>
      <w:r w:rsidR="00CB6F2E">
        <w:t xml:space="preserve"> y su gráfica.</w:t>
      </w:r>
    </w:p>
    <w:p w:rsidR="00162126" w:rsidRDefault="00162126" w:rsidP="0068315B">
      <w:pPr>
        <w:spacing w:line="360" w:lineRule="auto"/>
        <w:ind w:left="720"/>
      </w:pPr>
    </w:p>
    <w:p w:rsidR="00162126" w:rsidRPr="00162126" w:rsidRDefault="00162126" w:rsidP="00162126">
      <w:pPr>
        <w:spacing w:line="360" w:lineRule="auto"/>
        <w:ind w:left="720"/>
        <w:jc w:val="center"/>
        <w:rPr>
          <w:b/>
          <w:i/>
        </w:rPr>
      </w:pPr>
      <w:r w:rsidRPr="00162126">
        <w:rPr>
          <w:b/>
          <w:i/>
        </w:rPr>
        <w:t>Encuestas a Empresas: Primera depuración de datos</w:t>
      </w:r>
    </w:p>
    <w:tbl>
      <w:tblPr>
        <w:tblStyle w:val="Tablaconcuadrcula"/>
        <w:tblW w:w="0" w:type="auto"/>
        <w:jc w:val="center"/>
        <w:tblLook w:val="04A0"/>
      </w:tblPr>
      <w:tblGrid>
        <w:gridCol w:w="3076"/>
        <w:gridCol w:w="3072"/>
        <w:gridCol w:w="3095"/>
      </w:tblGrid>
      <w:tr w:rsidR="005C30A4" w:rsidRPr="00475199" w:rsidTr="00B51CCB">
        <w:trPr>
          <w:jc w:val="center"/>
        </w:trPr>
        <w:tc>
          <w:tcPr>
            <w:tcW w:w="3192" w:type="dxa"/>
            <w:vMerge w:val="restart"/>
            <w:vAlign w:val="center"/>
          </w:tcPr>
          <w:p w:rsidR="005C30A4" w:rsidRPr="00475199" w:rsidRDefault="005C30A4" w:rsidP="0068315B">
            <w:pPr>
              <w:spacing w:line="360" w:lineRule="auto"/>
              <w:jc w:val="center"/>
            </w:pPr>
            <w:r w:rsidRPr="00475199">
              <w:t>41 Respuestas de Encuestas a empresas obtenidas</w:t>
            </w:r>
          </w:p>
        </w:tc>
        <w:tc>
          <w:tcPr>
            <w:tcW w:w="6384" w:type="dxa"/>
            <w:gridSpan w:val="2"/>
            <w:vAlign w:val="center"/>
          </w:tcPr>
          <w:p w:rsidR="005C30A4" w:rsidRPr="00475199" w:rsidRDefault="005C30A4" w:rsidP="0068315B">
            <w:pPr>
              <w:spacing w:line="360" w:lineRule="auto"/>
              <w:jc w:val="center"/>
            </w:pPr>
            <w:r w:rsidRPr="00475199">
              <w:t>5 respuestas a encuestas son invalidas</w:t>
            </w:r>
          </w:p>
        </w:tc>
      </w:tr>
      <w:tr w:rsidR="005C30A4" w:rsidRPr="00475199" w:rsidTr="00B51CCB">
        <w:trPr>
          <w:jc w:val="center"/>
        </w:trPr>
        <w:tc>
          <w:tcPr>
            <w:tcW w:w="3192" w:type="dxa"/>
            <w:vMerge/>
            <w:vAlign w:val="center"/>
          </w:tcPr>
          <w:p w:rsidR="005C30A4" w:rsidRPr="00475199" w:rsidRDefault="005C30A4" w:rsidP="0068315B">
            <w:pPr>
              <w:spacing w:line="360" w:lineRule="auto"/>
              <w:jc w:val="center"/>
            </w:pPr>
          </w:p>
        </w:tc>
        <w:tc>
          <w:tcPr>
            <w:tcW w:w="3192" w:type="dxa"/>
            <w:vMerge w:val="restart"/>
            <w:vAlign w:val="center"/>
          </w:tcPr>
          <w:p w:rsidR="005C30A4" w:rsidRPr="00475199" w:rsidRDefault="005C30A4" w:rsidP="0068315B">
            <w:pPr>
              <w:spacing w:line="360" w:lineRule="auto"/>
              <w:jc w:val="center"/>
            </w:pPr>
            <w:r w:rsidRPr="00475199">
              <w:t>36 respuestas a encuestas son validas</w:t>
            </w:r>
          </w:p>
        </w:tc>
        <w:tc>
          <w:tcPr>
            <w:tcW w:w="3192" w:type="dxa"/>
            <w:vAlign w:val="center"/>
          </w:tcPr>
          <w:p w:rsidR="005C30A4" w:rsidRPr="00475199" w:rsidRDefault="005C30A4" w:rsidP="0068315B">
            <w:pPr>
              <w:spacing w:line="360" w:lineRule="auto"/>
              <w:jc w:val="center"/>
            </w:pPr>
            <w:r w:rsidRPr="00475199">
              <w:t>2 no conocen ni pidieron asesoramiento sobre leasing</w:t>
            </w:r>
          </w:p>
        </w:tc>
      </w:tr>
      <w:tr w:rsidR="005C30A4" w:rsidRPr="00475199" w:rsidTr="00B51CCB">
        <w:trPr>
          <w:jc w:val="center"/>
        </w:trPr>
        <w:tc>
          <w:tcPr>
            <w:tcW w:w="3192" w:type="dxa"/>
            <w:vMerge/>
            <w:vAlign w:val="center"/>
          </w:tcPr>
          <w:p w:rsidR="005C30A4" w:rsidRPr="00475199" w:rsidRDefault="005C30A4" w:rsidP="0068315B">
            <w:pPr>
              <w:spacing w:line="360" w:lineRule="auto"/>
              <w:jc w:val="center"/>
            </w:pPr>
          </w:p>
        </w:tc>
        <w:tc>
          <w:tcPr>
            <w:tcW w:w="3192" w:type="dxa"/>
            <w:vMerge/>
            <w:vAlign w:val="center"/>
          </w:tcPr>
          <w:p w:rsidR="005C30A4" w:rsidRPr="00475199" w:rsidRDefault="005C30A4" w:rsidP="0068315B">
            <w:pPr>
              <w:spacing w:line="360" w:lineRule="auto"/>
              <w:jc w:val="center"/>
            </w:pPr>
          </w:p>
        </w:tc>
        <w:tc>
          <w:tcPr>
            <w:tcW w:w="3192" w:type="dxa"/>
            <w:vAlign w:val="center"/>
          </w:tcPr>
          <w:p w:rsidR="005C30A4" w:rsidRPr="00475199" w:rsidRDefault="005C30A4" w:rsidP="0068315B">
            <w:pPr>
              <w:keepNext/>
              <w:spacing w:line="360" w:lineRule="auto"/>
              <w:jc w:val="center"/>
            </w:pPr>
            <w:r w:rsidRPr="00475199">
              <w:t>34 conocen y pidieron asesoramiento sobre leasing</w:t>
            </w:r>
          </w:p>
        </w:tc>
      </w:tr>
    </w:tbl>
    <w:p w:rsidR="000C518B" w:rsidRDefault="000C518B" w:rsidP="0068315B">
      <w:pPr>
        <w:pStyle w:val="Epgrafe"/>
        <w:spacing w:line="360" w:lineRule="auto"/>
        <w:jc w:val="center"/>
        <w:rPr>
          <w:sz w:val="24"/>
          <w:szCs w:val="24"/>
        </w:rPr>
      </w:pPr>
    </w:p>
    <w:p w:rsidR="00162126" w:rsidRDefault="005C30A4" w:rsidP="00B26BCB">
      <w:pPr>
        <w:pStyle w:val="Epgrafe"/>
        <w:spacing w:line="360" w:lineRule="auto"/>
        <w:jc w:val="center"/>
        <w:rPr>
          <w:noProof/>
          <w:sz w:val="24"/>
          <w:szCs w:val="24"/>
        </w:rPr>
      </w:pPr>
      <w:r w:rsidRPr="00475199">
        <w:rPr>
          <w:sz w:val="24"/>
          <w:szCs w:val="24"/>
        </w:rPr>
        <w:t xml:space="preserve">Tabla </w:t>
      </w:r>
      <w:r w:rsidR="00162126">
        <w:rPr>
          <w:sz w:val="24"/>
          <w:szCs w:val="24"/>
        </w:rPr>
        <w:t>4</w:t>
      </w:r>
      <w:r w:rsidRPr="00475199">
        <w:rPr>
          <w:noProof/>
          <w:sz w:val="24"/>
          <w:szCs w:val="24"/>
        </w:rPr>
        <w:t xml:space="preserve"> – Fuente: Elaboracion Propia</w:t>
      </w:r>
    </w:p>
    <w:p w:rsidR="00B26BCB" w:rsidRPr="00B26BCB" w:rsidRDefault="00B26BCB" w:rsidP="00B26BCB"/>
    <w:p w:rsidR="005C30A4" w:rsidRPr="00162126" w:rsidRDefault="00162126" w:rsidP="00162126">
      <w:pPr>
        <w:spacing w:line="360" w:lineRule="auto"/>
        <w:ind w:left="720"/>
        <w:jc w:val="center"/>
        <w:rPr>
          <w:b/>
          <w:i/>
        </w:rPr>
      </w:pPr>
      <w:r w:rsidRPr="00162126">
        <w:rPr>
          <w:b/>
          <w:i/>
        </w:rPr>
        <w:t>Encuestas a Empresas: Primera depuración de datos</w:t>
      </w:r>
    </w:p>
    <w:p w:rsidR="005C30A4" w:rsidRPr="00475199" w:rsidRDefault="00DC082D" w:rsidP="0068315B">
      <w:pPr>
        <w:spacing w:line="360" w:lineRule="auto"/>
        <w:jc w:val="center"/>
      </w:pPr>
      <w:r w:rsidRPr="00DC082D">
        <w:rPr>
          <w:noProof/>
          <w:lang w:val="en-US"/>
        </w:rPr>
        <w:drawing>
          <wp:inline distT="0" distB="0" distL="0" distR="0">
            <wp:extent cx="4605655" cy="2776855"/>
            <wp:effectExtent l="19050" t="0" r="444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605655" cy="2776855"/>
                    </a:xfrm>
                    <a:prstGeom prst="rect">
                      <a:avLst/>
                    </a:prstGeom>
                    <a:noFill/>
                    <a:ln w="9525">
                      <a:noFill/>
                      <a:miter lim="800000"/>
                      <a:headEnd/>
                      <a:tailEnd/>
                    </a:ln>
                  </pic:spPr>
                </pic:pic>
              </a:graphicData>
            </a:graphic>
          </wp:inline>
        </w:drawing>
      </w:r>
    </w:p>
    <w:p w:rsidR="005C30A4" w:rsidRPr="00475199" w:rsidRDefault="005C30A4" w:rsidP="0068315B">
      <w:pPr>
        <w:pStyle w:val="Epgrafe"/>
        <w:spacing w:line="360" w:lineRule="auto"/>
        <w:jc w:val="center"/>
        <w:rPr>
          <w:sz w:val="24"/>
          <w:szCs w:val="24"/>
        </w:rPr>
      </w:pPr>
      <w:r w:rsidRPr="00475199">
        <w:rPr>
          <w:sz w:val="24"/>
          <w:szCs w:val="24"/>
        </w:rPr>
        <w:t>Gr</w:t>
      </w:r>
      <w:r>
        <w:rPr>
          <w:sz w:val="24"/>
          <w:szCs w:val="24"/>
        </w:rPr>
        <w:t>áf</w:t>
      </w:r>
      <w:r w:rsidRPr="00475199">
        <w:rPr>
          <w:sz w:val="24"/>
          <w:szCs w:val="24"/>
        </w:rPr>
        <w:t>ic</w:t>
      </w:r>
      <w:r w:rsidR="00162126">
        <w:rPr>
          <w:sz w:val="24"/>
          <w:szCs w:val="24"/>
        </w:rPr>
        <w:t>a</w:t>
      </w:r>
      <w:r w:rsidRPr="00475199">
        <w:rPr>
          <w:sz w:val="24"/>
          <w:szCs w:val="24"/>
        </w:rPr>
        <w:t xml:space="preserve"> </w:t>
      </w:r>
      <w:r w:rsidR="00162126">
        <w:rPr>
          <w:sz w:val="24"/>
          <w:szCs w:val="24"/>
        </w:rPr>
        <w:t>5</w:t>
      </w:r>
      <w:r w:rsidRPr="00475199">
        <w:rPr>
          <w:sz w:val="24"/>
          <w:szCs w:val="24"/>
        </w:rPr>
        <w:t>- Fuente: Elaboración Propia</w:t>
      </w:r>
    </w:p>
    <w:p w:rsidR="005C30A4" w:rsidRPr="00475199" w:rsidRDefault="005C30A4" w:rsidP="0068315B">
      <w:pPr>
        <w:spacing w:line="360" w:lineRule="auto"/>
      </w:pPr>
    </w:p>
    <w:p w:rsidR="005C30A4" w:rsidRPr="00475199" w:rsidRDefault="005C30A4" w:rsidP="0068315B">
      <w:pPr>
        <w:spacing w:line="360" w:lineRule="auto"/>
      </w:pPr>
      <w:r w:rsidRPr="00475199">
        <w:tab/>
        <w:t>Nótese la importancia de</w:t>
      </w:r>
      <w:r w:rsidR="001857B0">
        <w:t xml:space="preserve"> </w:t>
      </w:r>
      <w:r w:rsidRPr="00475199">
        <w:t>l</w:t>
      </w:r>
      <w:r w:rsidR="001857B0">
        <w:t>a</w:t>
      </w:r>
      <w:r w:rsidRPr="00475199">
        <w:t xml:space="preserve"> </w:t>
      </w:r>
      <w:r w:rsidR="00F2662E" w:rsidRPr="00475199">
        <w:t>gr</w:t>
      </w:r>
      <w:r w:rsidR="00F2662E">
        <w:t>áf</w:t>
      </w:r>
      <w:r w:rsidR="00F2662E" w:rsidRPr="00475199">
        <w:t>ica</w:t>
      </w:r>
      <w:r w:rsidRPr="00475199">
        <w:t xml:space="preserve"> anterior en lo que respecta a visualizar el nivel de conocimiento que las empresas tienen sobre la herramienta financiera leasing. </w:t>
      </w:r>
    </w:p>
    <w:p w:rsidR="005C30A4" w:rsidRPr="00475199" w:rsidRDefault="005C30A4" w:rsidP="00B26BCB">
      <w:pPr>
        <w:spacing w:line="360" w:lineRule="auto"/>
      </w:pPr>
      <w:r w:rsidRPr="00475199">
        <w:t>S</w:t>
      </w:r>
      <w:r>
        <w:t>ól</w:t>
      </w:r>
      <w:r w:rsidRPr="00475199">
        <w:t>o el 5% de las empresas encuestadas respondió no conocer el instrumento financiero. Haciendo un paralelismo entre este 5% mencionado y el hecho de que el 21% de los contad</w:t>
      </w:r>
      <w:r>
        <w:t>ores hayan respondido que nunca</w:t>
      </w:r>
      <w:r w:rsidRPr="00475199">
        <w:t xml:space="preserve"> asesoraron sobre leasing (ver gr</w:t>
      </w:r>
      <w:r>
        <w:t>áf</w:t>
      </w:r>
      <w:r w:rsidRPr="00475199">
        <w:t xml:space="preserve">ico 1), </w:t>
      </w:r>
      <w:r>
        <w:t>podría arribarse a la conclusión de que</w:t>
      </w:r>
      <w:r w:rsidRPr="00475199">
        <w:t xml:space="preserve"> existe un c</w:t>
      </w:r>
      <w:r>
        <w:t>úm</w:t>
      </w:r>
      <w:r w:rsidRPr="00475199">
        <w:t xml:space="preserve">ulo de empresas que, o bien fueron asesoradas por un mismo contador, o bien fueron asesoradas por otro tipo de profesional o sujeto. </w:t>
      </w:r>
    </w:p>
    <w:p w:rsidR="005C30A4" w:rsidRPr="00475199" w:rsidRDefault="005C30A4" w:rsidP="0068315B">
      <w:pPr>
        <w:spacing w:line="360" w:lineRule="auto"/>
        <w:ind w:firstLine="720"/>
      </w:pPr>
      <w:r>
        <w:t>Dada la afirmación anterior, es apropiado indagar sobre</w:t>
      </w:r>
      <w:r w:rsidRPr="00475199">
        <w:t xml:space="preserve"> cómo fue este asesoramiento que recibieron las empresas</w:t>
      </w:r>
      <w:r>
        <w:t>:</w:t>
      </w:r>
    </w:p>
    <w:p w:rsidR="005C30A4" w:rsidRPr="00475199" w:rsidRDefault="005C30A4" w:rsidP="0068315B">
      <w:pPr>
        <w:pStyle w:val="Prrafodelista"/>
        <w:numPr>
          <w:ilvl w:val="0"/>
          <w:numId w:val="1"/>
        </w:numPr>
        <w:spacing w:line="360" w:lineRule="auto"/>
      </w:pPr>
      <w:r w:rsidRPr="00475199">
        <w:t xml:space="preserve">13 empresas </w:t>
      </w:r>
      <w:r>
        <w:t xml:space="preserve">respondieron que </w:t>
      </w:r>
      <w:r w:rsidRPr="00475199">
        <w:t>fueron asesoradas sobre leasing, por su contador, quien les recomendó el instrumento</w:t>
      </w:r>
      <w:r w:rsidR="00866838">
        <w:t>.</w:t>
      </w:r>
    </w:p>
    <w:p w:rsidR="005C30A4" w:rsidRPr="00475199" w:rsidRDefault="005C30A4" w:rsidP="0068315B">
      <w:pPr>
        <w:pStyle w:val="Prrafodelista"/>
        <w:numPr>
          <w:ilvl w:val="0"/>
          <w:numId w:val="1"/>
        </w:numPr>
        <w:spacing w:line="360" w:lineRule="auto"/>
      </w:pPr>
      <w:r w:rsidRPr="00475199">
        <w:t xml:space="preserve">20 </w:t>
      </w:r>
      <w:r>
        <w:t>manifestaron haber sido</w:t>
      </w:r>
      <w:r w:rsidRPr="00475199">
        <w:t xml:space="preserve"> asesoradas por el oficial de cuenta en banco. 16 de ellos</w:t>
      </w:r>
      <w:r>
        <w:t xml:space="preserve"> les</w:t>
      </w:r>
      <w:r w:rsidRPr="00475199">
        <w:t xml:space="preserve"> recomendaron </w:t>
      </w:r>
      <w:r>
        <w:t xml:space="preserve">tomar </w:t>
      </w:r>
      <w:r w:rsidRPr="00475199">
        <w:t>leasing, en tanto que</w:t>
      </w:r>
      <w:r>
        <w:t xml:space="preserve"> los</w:t>
      </w:r>
      <w:r w:rsidRPr="00475199">
        <w:t xml:space="preserve"> 4 </w:t>
      </w:r>
      <w:r>
        <w:t xml:space="preserve">oficiales de cuenta restantes les </w:t>
      </w:r>
      <w:r w:rsidRPr="00475199">
        <w:t>recomendaron efectuar una compra financiada</w:t>
      </w:r>
      <w:r w:rsidR="00866838">
        <w:t>.</w:t>
      </w:r>
    </w:p>
    <w:p w:rsidR="005C30A4" w:rsidRPr="00475199" w:rsidRDefault="005C30A4" w:rsidP="0068315B">
      <w:pPr>
        <w:pStyle w:val="Prrafodelista"/>
        <w:numPr>
          <w:ilvl w:val="0"/>
          <w:numId w:val="1"/>
        </w:numPr>
        <w:spacing w:line="360" w:lineRule="auto"/>
      </w:pPr>
      <w:r w:rsidRPr="00475199">
        <w:lastRenderedPageBreak/>
        <w:t xml:space="preserve">1 </w:t>
      </w:r>
      <w:r>
        <w:t xml:space="preserve">empresa </w:t>
      </w:r>
      <w:r w:rsidRPr="00475199">
        <w:t xml:space="preserve">fue asesorada por el vendedor del bien sobre el que se ofrecía leasing, y que por supuesto, recomendó </w:t>
      </w:r>
      <w:r w:rsidR="00866838">
        <w:t xml:space="preserve">contratar vía </w:t>
      </w:r>
      <w:r w:rsidRPr="00475199">
        <w:t>leasing.</w:t>
      </w:r>
    </w:p>
    <w:p w:rsidR="00162126" w:rsidRDefault="00162126" w:rsidP="00162126">
      <w:pPr>
        <w:pStyle w:val="Prrafodelista"/>
        <w:spacing w:line="360" w:lineRule="auto"/>
        <w:ind w:left="1080"/>
        <w:rPr>
          <w:b/>
          <w:i/>
        </w:rPr>
      </w:pPr>
    </w:p>
    <w:p w:rsidR="005C30A4" w:rsidRPr="00162126" w:rsidRDefault="00162126" w:rsidP="00162126">
      <w:pPr>
        <w:pStyle w:val="Prrafodelista"/>
        <w:spacing w:line="360" w:lineRule="auto"/>
        <w:ind w:left="1080"/>
        <w:jc w:val="center"/>
        <w:rPr>
          <w:b/>
          <w:i/>
        </w:rPr>
      </w:pPr>
      <w:r w:rsidRPr="00162126">
        <w:rPr>
          <w:b/>
          <w:i/>
        </w:rPr>
        <w:t xml:space="preserve">Encuestas a Empresas: </w:t>
      </w:r>
      <w:r>
        <w:rPr>
          <w:b/>
          <w:i/>
        </w:rPr>
        <w:t>Segund</w:t>
      </w:r>
      <w:r w:rsidRPr="00162126">
        <w:rPr>
          <w:b/>
          <w:i/>
        </w:rPr>
        <w:t>a depuración de datos</w:t>
      </w:r>
    </w:p>
    <w:tbl>
      <w:tblPr>
        <w:tblStyle w:val="Tablaconcuadrcula"/>
        <w:tblW w:w="0" w:type="auto"/>
        <w:jc w:val="center"/>
        <w:tblLook w:val="04A0"/>
      </w:tblPr>
      <w:tblGrid>
        <w:gridCol w:w="3089"/>
        <w:gridCol w:w="3065"/>
        <w:gridCol w:w="3089"/>
      </w:tblGrid>
      <w:tr w:rsidR="005C30A4" w:rsidRPr="00475199" w:rsidTr="00B51CCB">
        <w:trPr>
          <w:jc w:val="center"/>
        </w:trPr>
        <w:tc>
          <w:tcPr>
            <w:tcW w:w="3192" w:type="dxa"/>
            <w:vMerge w:val="restart"/>
            <w:vAlign w:val="center"/>
          </w:tcPr>
          <w:p w:rsidR="005C30A4" w:rsidRPr="00475199" w:rsidRDefault="005C30A4" w:rsidP="0068315B">
            <w:pPr>
              <w:spacing w:line="360" w:lineRule="auto"/>
              <w:jc w:val="center"/>
            </w:pPr>
            <w:r w:rsidRPr="00475199">
              <w:t>34 conocen y pidieron asesoramiento sobre leasing</w:t>
            </w:r>
          </w:p>
        </w:tc>
        <w:tc>
          <w:tcPr>
            <w:tcW w:w="6384" w:type="dxa"/>
            <w:gridSpan w:val="2"/>
            <w:vAlign w:val="center"/>
          </w:tcPr>
          <w:p w:rsidR="005C30A4" w:rsidRPr="00475199" w:rsidRDefault="005C30A4" w:rsidP="0068315B">
            <w:pPr>
              <w:spacing w:line="360" w:lineRule="auto"/>
              <w:jc w:val="center"/>
            </w:pPr>
            <w:r w:rsidRPr="00475199">
              <w:t>1 fue asesorada por vendedor, quien recomendó leasing</w:t>
            </w:r>
          </w:p>
        </w:tc>
      </w:tr>
      <w:tr w:rsidR="005C30A4" w:rsidRPr="00475199" w:rsidTr="00B51CCB">
        <w:trPr>
          <w:jc w:val="center"/>
        </w:trPr>
        <w:tc>
          <w:tcPr>
            <w:tcW w:w="3192" w:type="dxa"/>
            <w:vMerge/>
            <w:vAlign w:val="center"/>
          </w:tcPr>
          <w:p w:rsidR="005C30A4" w:rsidRPr="00475199" w:rsidRDefault="005C30A4" w:rsidP="0068315B">
            <w:pPr>
              <w:spacing w:line="360" w:lineRule="auto"/>
              <w:jc w:val="center"/>
            </w:pPr>
          </w:p>
        </w:tc>
        <w:tc>
          <w:tcPr>
            <w:tcW w:w="6384" w:type="dxa"/>
            <w:gridSpan w:val="2"/>
            <w:vAlign w:val="center"/>
          </w:tcPr>
          <w:p w:rsidR="005C30A4" w:rsidRPr="00475199" w:rsidRDefault="005C30A4" w:rsidP="0068315B">
            <w:pPr>
              <w:spacing w:line="360" w:lineRule="auto"/>
              <w:jc w:val="center"/>
            </w:pPr>
            <w:r w:rsidRPr="00475199">
              <w:t>13 fueron asesoradas por su contador, quien recomendó leasing</w:t>
            </w:r>
          </w:p>
        </w:tc>
      </w:tr>
      <w:tr w:rsidR="005C30A4" w:rsidRPr="00475199" w:rsidTr="00B51CCB">
        <w:trPr>
          <w:jc w:val="center"/>
        </w:trPr>
        <w:tc>
          <w:tcPr>
            <w:tcW w:w="3192" w:type="dxa"/>
            <w:vMerge/>
            <w:vAlign w:val="center"/>
          </w:tcPr>
          <w:p w:rsidR="005C30A4" w:rsidRPr="00475199" w:rsidRDefault="005C30A4" w:rsidP="0068315B">
            <w:pPr>
              <w:spacing w:line="360" w:lineRule="auto"/>
              <w:jc w:val="center"/>
            </w:pPr>
          </w:p>
        </w:tc>
        <w:tc>
          <w:tcPr>
            <w:tcW w:w="3192" w:type="dxa"/>
            <w:vMerge w:val="restart"/>
            <w:vAlign w:val="center"/>
          </w:tcPr>
          <w:p w:rsidR="005C30A4" w:rsidRPr="00475199" w:rsidRDefault="005C30A4" w:rsidP="0068315B">
            <w:pPr>
              <w:spacing w:line="360" w:lineRule="auto"/>
              <w:jc w:val="center"/>
            </w:pPr>
            <w:r w:rsidRPr="00475199">
              <w:t>20 fueron asesoradas por el oficial de cuenta en el banco</w:t>
            </w:r>
          </w:p>
        </w:tc>
        <w:tc>
          <w:tcPr>
            <w:tcW w:w="3192" w:type="dxa"/>
            <w:vAlign w:val="center"/>
          </w:tcPr>
          <w:p w:rsidR="005C30A4" w:rsidRPr="00475199" w:rsidRDefault="005C30A4" w:rsidP="0068315B">
            <w:pPr>
              <w:spacing w:line="360" w:lineRule="auto"/>
              <w:jc w:val="center"/>
            </w:pPr>
            <w:r w:rsidRPr="00475199">
              <w:t>16 recomendaron leasing</w:t>
            </w:r>
          </w:p>
        </w:tc>
      </w:tr>
      <w:tr w:rsidR="005C30A4" w:rsidRPr="00475199" w:rsidTr="00B51CCB">
        <w:trPr>
          <w:jc w:val="center"/>
        </w:trPr>
        <w:tc>
          <w:tcPr>
            <w:tcW w:w="3192" w:type="dxa"/>
            <w:vMerge/>
            <w:vAlign w:val="center"/>
          </w:tcPr>
          <w:p w:rsidR="005C30A4" w:rsidRPr="00475199" w:rsidRDefault="005C30A4" w:rsidP="0068315B">
            <w:pPr>
              <w:spacing w:line="360" w:lineRule="auto"/>
              <w:jc w:val="center"/>
            </w:pPr>
          </w:p>
        </w:tc>
        <w:tc>
          <w:tcPr>
            <w:tcW w:w="3192" w:type="dxa"/>
            <w:vMerge/>
            <w:vAlign w:val="center"/>
          </w:tcPr>
          <w:p w:rsidR="005C30A4" w:rsidRPr="00475199" w:rsidRDefault="005C30A4" w:rsidP="0068315B">
            <w:pPr>
              <w:spacing w:line="360" w:lineRule="auto"/>
              <w:jc w:val="center"/>
            </w:pPr>
          </w:p>
        </w:tc>
        <w:tc>
          <w:tcPr>
            <w:tcW w:w="3192" w:type="dxa"/>
            <w:vAlign w:val="center"/>
          </w:tcPr>
          <w:p w:rsidR="005C30A4" w:rsidRPr="00475199" w:rsidRDefault="005C30A4" w:rsidP="0068315B">
            <w:pPr>
              <w:keepNext/>
              <w:spacing w:line="360" w:lineRule="auto"/>
              <w:jc w:val="center"/>
            </w:pPr>
            <w:r w:rsidRPr="00475199">
              <w:t>4 recomendaron compra financiada</w:t>
            </w:r>
          </w:p>
        </w:tc>
      </w:tr>
    </w:tbl>
    <w:p w:rsidR="000C518B" w:rsidRDefault="000C518B" w:rsidP="00A6220C">
      <w:pPr>
        <w:pStyle w:val="Epgrafe"/>
        <w:spacing w:line="360" w:lineRule="auto"/>
        <w:rPr>
          <w:sz w:val="24"/>
          <w:szCs w:val="24"/>
        </w:rPr>
      </w:pPr>
    </w:p>
    <w:p w:rsidR="00162126" w:rsidRPr="00B26BCB" w:rsidRDefault="005C30A4" w:rsidP="00B26BCB">
      <w:pPr>
        <w:pStyle w:val="Epgrafe"/>
        <w:spacing w:line="360" w:lineRule="auto"/>
        <w:jc w:val="center"/>
        <w:rPr>
          <w:sz w:val="24"/>
          <w:szCs w:val="24"/>
        </w:rPr>
      </w:pPr>
      <w:r w:rsidRPr="00475199">
        <w:rPr>
          <w:sz w:val="24"/>
          <w:szCs w:val="24"/>
        </w:rPr>
        <w:t xml:space="preserve">Tabla </w:t>
      </w:r>
      <w:r w:rsidR="00162126">
        <w:rPr>
          <w:sz w:val="24"/>
          <w:szCs w:val="24"/>
        </w:rPr>
        <w:t>5</w:t>
      </w:r>
      <w:r w:rsidRPr="00475199">
        <w:rPr>
          <w:noProof/>
          <w:sz w:val="24"/>
          <w:szCs w:val="24"/>
        </w:rPr>
        <w:t xml:space="preserve"> – Fuente: Elaboracion Propia</w:t>
      </w:r>
    </w:p>
    <w:p w:rsidR="00CC623B" w:rsidRDefault="00CC623B" w:rsidP="00162126">
      <w:pPr>
        <w:pStyle w:val="Prrafodelista"/>
        <w:spacing w:line="360" w:lineRule="auto"/>
        <w:ind w:left="1080"/>
        <w:jc w:val="center"/>
        <w:rPr>
          <w:b/>
          <w:i/>
        </w:rPr>
      </w:pPr>
    </w:p>
    <w:p w:rsidR="005C30A4" w:rsidRPr="00162126" w:rsidRDefault="00162126" w:rsidP="00162126">
      <w:pPr>
        <w:pStyle w:val="Prrafodelista"/>
        <w:spacing w:line="360" w:lineRule="auto"/>
        <w:ind w:left="1080"/>
        <w:jc w:val="center"/>
        <w:rPr>
          <w:b/>
          <w:i/>
        </w:rPr>
      </w:pPr>
      <w:r w:rsidRPr="00162126">
        <w:rPr>
          <w:b/>
          <w:i/>
        </w:rPr>
        <w:t xml:space="preserve">Encuestas a Empresas: </w:t>
      </w:r>
      <w:r>
        <w:rPr>
          <w:b/>
          <w:i/>
        </w:rPr>
        <w:t>Segund</w:t>
      </w:r>
      <w:r w:rsidRPr="00162126">
        <w:rPr>
          <w:b/>
          <w:i/>
        </w:rPr>
        <w:t>a depuración de datos</w:t>
      </w:r>
    </w:p>
    <w:p w:rsidR="005C30A4" w:rsidRPr="00475199" w:rsidRDefault="00565E56" w:rsidP="0068315B">
      <w:pPr>
        <w:spacing w:line="360" w:lineRule="auto"/>
        <w:jc w:val="center"/>
      </w:pPr>
      <w:r w:rsidRPr="00565E56">
        <w:rPr>
          <w:noProof/>
          <w:lang w:val="en-US"/>
        </w:rPr>
        <w:drawing>
          <wp:inline distT="0" distB="0" distL="0" distR="0">
            <wp:extent cx="4605655" cy="2776855"/>
            <wp:effectExtent l="19050" t="0" r="444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05655" cy="2776855"/>
                    </a:xfrm>
                    <a:prstGeom prst="rect">
                      <a:avLst/>
                    </a:prstGeom>
                    <a:noFill/>
                    <a:ln w="9525">
                      <a:noFill/>
                      <a:miter lim="800000"/>
                      <a:headEnd/>
                      <a:tailEnd/>
                    </a:ln>
                  </pic:spPr>
                </pic:pic>
              </a:graphicData>
            </a:graphic>
          </wp:inline>
        </w:drawing>
      </w:r>
    </w:p>
    <w:p w:rsidR="00162126" w:rsidRDefault="005C30A4" w:rsidP="00B26BCB">
      <w:pPr>
        <w:pStyle w:val="Epgrafe"/>
        <w:spacing w:line="360" w:lineRule="auto"/>
        <w:jc w:val="center"/>
        <w:rPr>
          <w:sz w:val="24"/>
          <w:szCs w:val="24"/>
        </w:rPr>
      </w:pPr>
      <w:r w:rsidRPr="00475199">
        <w:rPr>
          <w:sz w:val="24"/>
          <w:szCs w:val="24"/>
        </w:rPr>
        <w:t>Gr</w:t>
      </w:r>
      <w:r>
        <w:rPr>
          <w:sz w:val="24"/>
          <w:szCs w:val="24"/>
        </w:rPr>
        <w:t>áf</w:t>
      </w:r>
      <w:r w:rsidRPr="00475199">
        <w:rPr>
          <w:sz w:val="24"/>
          <w:szCs w:val="24"/>
        </w:rPr>
        <w:t>ic</w:t>
      </w:r>
      <w:r w:rsidR="00162126">
        <w:rPr>
          <w:sz w:val="24"/>
          <w:szCs w:val="24"/>
        </w:rPr>
        <w:t>a</w:t>
      </w:r>
      <w:r w:rsidRPr="00475199">
        <w:rPr>
          <w:sz w:val="24"/>
          <w:szCs w:val="24"/>
        </w:rPr>
        <w:t xml:space="preserve"> </w:t>
      </w:r>
      <w:r w:rsidR="00162126">
        <w:rPr>
          <w:sz w:val="24"/>
          <w:szCs w:val="24"/>
        </w:rPr>
        <w:t>6</w:t>
      </w:r>
      <w:r w:rsidR="00B26BCB">
        <w:rPr>
          <w:sz w:val="24"/>
          <w:szCs w:val="24"/>
        </w:rPr>
        <w:t xml:space="preserve"> – Fuente: Elaboración Propia</w:t>
      </w:r>
    </w:p>
    <w:p w:rsidR="00565E56" w:rsidRPr="00565E56" w:rsidRDefault="00565E56" w:rsidP="00565E56"/>
    <w:p w:rsidR="00CC623B" w:rsidRDefault="00CC623B" w:rsidP="00162126">
      <w:pPr>
        <w:spacing w:line="360" w:lineRule="auto"/>
        <w:jc w:val="center"/>
        <w:rPr>
          <w:b/>
          <w:i/>
        </w:rPr>
      </w:pPr>
    </w:p>
    <w:p w:rsidR="00CC623B" w:rsidRDefault="00CC623B" w:rsidP="00162126">
      <w:pPr>
        <w:spacing w:line="360" w:lineRule="auto"/>
        <w:jc w:val="center"/>
        <w:rPr>
          <w:b/>
          <w:i/>
        </w:rPr>
      </w:pPr>
    </w:p>
    <w:p w:rsidR="00CC623B" w:rsidRDefault="00CC623B" w:rsidP="00162126">
      <w:pPr>
        <w:spacing w:line="360" w:lineRule="auto"/>
        <w:jc w:val="center"/>
        <w:rPr>
          <w:b/>
          <w:i/>
        </w:rPr>
      </w:pPr>
    </w:p>
    <w:p w:rsidR="00CC623B" w:rsidRDefault="00CC623B" w:rsidP="00162126">
      <w:pPr>
        <w:spacing w:line="360" w:lineRule="auto"/>
        <w:jc w:val="center"/>
        <w:rPr>
          <w:b/>
          <w:i/>
        </w:rPr>
      </w:pPr>
    </w:p>
    <w:p w:rsidR="00CC623B" w:rsidRDefault="00CC623B" w:rsidP="00162126">
      <w:pPr>
        <w:spacing w:line="360" w:lineRule="auto"/>
        <w:jc w:val="center"/>
        <w:rPr>
          <w:b/>
          <w:i/>
        </w:rPr>
      </w:pPr>
    </w:p>
    <w:p w:rsidR="00162126" w:rsidRPr="00162126" w:rsidRDefault="00162126" w:rsidP="00162126">
      <w:pPr>
        <w:spacing w:line="360" w:lineRule="auto"/>
        <w:jc w:val="center"/>
        <w:rPr>
          <w:b/>
          <w:i/>
        </w:rPr>
      </w:pPr>
      <w:r w:rsidRPr="00162126">
        <w:rPr>
          <w:b/>
          <w:i/>
        </w:rPr>
        <w:lastRenderedPageBreak/>
        <w:t>Encuesta a Empresas: Recomendaciones oficiales de cuenta</w:t>
      </w:r>
    </w:p>
    <w:p w:rsidR="005C30A4" w:rsidRPr="00475199" w:rsidRDefault="00565E56" w:rsidP="0068315B">
      <w:pPr>
        <w:spacing w:line="360" w:lineRule="auto"/>
        <w:jc w:val="center"/>
      </w:pPr>
      <w:r w:rsidRPr="00565E56">
        <w:rPr>
          <w:noProof/>
          <w:lang w:val="en-US"/>
        </w:rPr>
        <w:drawing>
          <wp:inline distT="0" distB="0" distL="0" distR="0">
            <wp:extent cx="4605655" cy="2776855"/>
            <wp:effectExtent l="19050" t="0" r="444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605655" cy="2776855"/>
                    </a:xfrm>
                    <a:prstGeom prst="rect">
                      <a:avLst/>
                    </a:prstGeom>
                    <a:noFill/>
                    <a:ln w="9525">
                      <a:noFill/>
                      <a:miter lim="800000"/>
                      <a:headEnd/>
                      <a:tailEnd/>
                    </a:ln>
                  </pic:spPr>
                </pic:pic>
              </a:graphicData>
            </a:graphic>
          </wp:inline>
        </w:drawing>
      </w:r>
    </w:p>
    <w:p w:rsidR="005C30A4" w:rsidRPr="00475199" w:rsidRDefault="005C30A4" w:rsidP="0068315B">
      <w:pPr>
        <w:pStyle w:val="Epgrafe"/>
        <w:spacing w:line="360" w:lineRule="auto"/>
        <w:jc w:val="center"/>
        <w:rPr>
          <w:sz w:val="24"/>
          <w:szCs w:val="24"/>
        </w:rPr>
      </w:pPr>
      <w:r w:rsidRPr="00475199">
        <w:rPr>
          <w:sz w:val="24"/>
          <w:szCs w:val="24"/>
        </w:rPr>
        <w:t>Gr</w:t>
      </w:r>
      <w:r>
        <w:rPr>
          <w:sz w:val="24"/>
          <w:szCs w:val="24"/>
        </w:rPr>
        <w:t>áf</w:t>
      </w:r>
      <w:r w:rsidRPr="00475199">
        <w:rPr>
          <w:sz w:val="24"/>
          <w:szCs w:val="24"/>
        </w:rPr>
        <w:t>ic</w:t>
      </w:r>
      <w:r w:rsidR="00162126">
        <w:rPr>
          <w:sz w:val="24"/>
          <w:szCs w:val="24"/>
        </w:rPr>
        <w:t>a 7</w:t>
      </w:r>
      <w:r w:rsidRPr="00475199">
        <w:rPr>
          <w:sz w:val="24"/>
          <w:szCs w:val="24"/>
        </w:rPr>
        <w:t xml:space="preserve"> – Fuente: Elaboración Propia</w:t>
      </w:r>
    </w:p>
    <w:p w:rsidR="005C30A4" w:rsidRPr="00475199" w:rsidRDefault="005C30A4" w:rsidP="0068315B">
      <w:pPr>
        <w:spacing w:line="360" w:lineRule="auto"/>
      </w:pPr>
    </w:p>
    <w:p w:rsidR="005C30A4" w:rsidRPr="00475199" w:rsidRDefault="005C30A4" w:rsidP="0068315B">
      <w:pPr>
        <w:spacing w:line="360" w:lineRule="auto"/>
      </w:pPr>
      <w:r w:rsidRPr="00475199">
        <w:tab/>
        <w:t>Vist</w:t>
      </w:r>
      <w:r w:rsidR="00E373A4">
        <w:t>as</w:t>
      </w:r>
      <w:r w:rsidRPr="00475199">
        <w:t xml:space="preserve"> </w:t>
      </w:r>
      <w:r w:rsidR="00E373A4">
        <w:t xml:space="preserve">las </w:t>
      </w:r>
      <w:r w:rsidR="002960FF">
        <w:t>gráficas</w:t>
      </w:r>
      <w:r w:rsidR="00E373A4">
        <w:t xml:space="preserve"> 5 y</w:t>
      </w:r>
      <w:r w:rsidRPr="00475199">
        <w:t xml:space="preserve"> </w:t>
      </w:r>
      <w:r w:rsidR="00E373A4">
        <w:t>6</w:t>
      </w:r>
      <w:r w:rsidRPr="00475199">
        <w:t xml:space="preserve">, es fácil </w:t>
      </w:r>
      <w:r w:rsidRPr="00E373A4">
        <w:t xml:space="preserve">distinguir el </w:t>
      </w:r>
      <w:r w:rsidR="00CD3AF5" w:rsidRPr="00E373A4">
        <w:t xml:space="preserve">motivo por el cual </w:t>
      </w:r>
      <w:r w:rsidRPr="00E373A4">
        <w:t xml:space="preserve"> no</w:t>
      </w:r>
      <w:r w:rsidRPr="00CD3AF5">
        <w:rPr>
          <w:color w:val="FF0000"/>
        </w:rPr>
        <w:t xml:space="preserve"> </w:t>
      </w:r>
      <w:r w:rsidRPr="00475199">
        <w:t xml:space="preserve">existe paridad entre el porcentual  </w:t>
      </w:r>
      <w:r>
        <w:t xml:space="preserve">de </w:t>
      </w:r>
      <w:r w:rsidRPr="00475199">
        <w:t xml:space="preserve">empresas que no conocen la herramienta financiera leasing y el porcentual de contadores que no han efectuado asesoramiento. </w:t>
      </w:r>
    </w:p>
    <w:p w:rsidR="005C30A4" w:rsidRPr="00475199" w:rsidRDefault="005C30A4" w:rsidP="0068315B">
      <w:pPr>
        <w:spacing w:line="360" w:lineRule="auto"/>
      </w:pPr>
      <w:r w:rsidRPr="00475199">
        <w:t xml:space="preserve">El motivo radica en que las consultas sobre leasing realizadas por las empresas, </w:t>
      </w:r>
      <w:r>
        <w:t>fueron</w:t>
      </w:r>
      <w:r w:rsidRPr="00475199">
        <w:t xml:space="preserve"> evacuad</w:t>
      </w:r>
      <w:r>
        <w:t>as</w:t>
      </w:r>
      <w:r w:rsidRPr="00475199">
        <w:t xml:space="preserve"> principalmente </w:t>
      </w:r>
      <w:r>
        <w:t xml:space="preserve">por </w:t>
      </w:r>
      <w:r w:rsidRPr="00475199">
        <w:t xml:space="preserve">los oficiales de cuenta bancarios de las mismas. En </w:t>
      </w:r>
      <w:r w:rsidR="00E373A4">
        <w:t xml:space="preserve">la </w:t>
      </w:r>
      <w:r w:rsidR="002960FF">
        <w:t>gráfica</w:t>
      </w:r>
      <w:r w:rsidRPr="00475199">
        <w:t xml:space="preserve"> </w:t>
      </w:r>
      <w:r w:rsidR="00E373A4">
        <w:t>7</w:t>
      </w:r>
      <w:r w:rsidRPr="00475199">
        <w:t xml:space="preserve"> se puede apreciar que los mismos recomendaron la alternativa de leasing</w:t>
      </w:r>
      <w:r>
        <w:t xml:space="preserve"> en el 80% de los casos</w:t>
      </w:r>
      <w:r w:rsidRPr="00475199">
        <w:t>.</w:t>
      </w:r>
    </w:p>
    <w:p w:rsidR="005C30A4" w:rsidRPr="00475199" w:rsidRDefault="005C30A4" w:rsidP="0068315B">
      <w:pPr>
        <w:spacing w:line="360" w:lineRule="auto"/>
        <w:ind w:firstLine="720"/>
      </w:pPr>
      <w:r>
        <w:t>En este punto, es menester</w:t>
      </w:r>
      <w:r w:rsidRPr="00475199">
        <w:t xml:space="preserve"> analizar la composición de aquellas consultas, sobre las que se respondió haber recomendado leasing</w:t>
      </w:r>
      <w:r>
        <w:t>. Así se puede arribar a la siguiente información.</w:t>
      </w:r>
    </w:p>
    <w:p w:rsidR="005C30A4" w:rsidRPr="00475199" w:rsidRDefault="005C30A4" w:rsidP="0068315B">
      <w:pPr>
        <w:pStyle w:val="Prrafodelista"/>
        <w:numPr>
          <w:ilvl w:val="0"/>
          <w:numId w:val="1"/>
        </w:numPr>
        <w:spacing w:line="360" w:lineRule="auto"/>
      </w:pPr>
      <w:r w:rsidRPr="00475199">
        <w:t>De las 30 recomendaciones a contratar leasing, 22 fueron sobre rodados exclusivamente.</w:t>
      </w:r>
    </w:p>
    <w:p w:rsidR="005C30A4" w:rsidRPr="00475199" w:rsidRDefault="005C30A4" w:rsidP="0068315B">
      <w:pPr>
        <w:pStyle w:val="Prrafodelista"/>
        <w:numPr>
          <w:ilvl w:val="0"/>
          <w:numId w:val="1"/>
        </w:numPr>
        <w:spacing w:line="360" w:lineRule="auto"/>
      </w:pPr>
      <w:r w:rsidRPr="00475199">
        <w:t>En todas ellas se apreciaron las ventajas fiscales que ofrece el instrumento por sobre cualquier otra cuestión.</w:t>
      </w:r>
    </w:p>
    <w:p w:rsidR="005C30A4" w:rsidRPr="00475199" w:rsidRDefault="005C30A4" w:rsidP="00A6220C">
      <w:pPr>
        <w:pStyle w:val="Prrafodelista"/>
        <w:numPr>
          <w:ilvl w:val="0"/>
          <w:numId w:val="1"/>
        </w:numPr>
        <w:spacing w:line="360" w:lineRule="auto"/>
      </w:pPr>
      <w:r w:rsidRPr="00475199">
        <w:t xml:space="preserve">De </w:t>
      </w:r>
      <w:r>
        <w:t>las</w:t>
      </w:r>
      <w:r w:rsidRPr="00475199">
        <w:t xml:space="preserve"> 22 consultas sobre leasing de rodados, solo 1 renovó el contrato al vencimiento, en tanto que el resto ejerció la opci</w:t>
      </w:r>
      <w:r>
        <w:t xml:space="preserve">ón de compra. No </w:t>
      </w:r>
      <w:r>
        <w:lastRenderedPageBreak/>
        <w:t>obs</w:t>
      </w:r>
      <w:r w:rsidR="00CB6F2E">
        <w:t>tante, todas las empresas manif</w:t>
      </w:r>
      <w:r>
        <w:t>esta</w:t>
      </w:r>
      <w:r w:rsidR="00CB6F2E">
        <w:t>ro</w:t>
      </w:r>
      <w:r>
        <w:t>n que</w:t>
      </w:r>
      <w:r w:rsidRPr="00475199">
        <w:t xml:space="preserve"> volverían a contratar por leasing.</w:t>
      </w:r>
    </w:p>
    <w:p w:rsidR="005C30A4" w:rsidRDefault="005C30A4" w:rsidP="00A6220C">
      <w:pPr>
        <w:spacing w:line="360" w:lineRule="auto"/>
        <w:ind w:left="720"/>
      </w:pPr>
      <w:r>
        <w:t>En resumen</w:t>
      </w:r>
      <w:r w:rsidRPr="00475199">
        <w:t xml:space="preserve"> </w:t>
      </w:r>
      <w:r>
        <w:t>se observa</w:t>
      </w:r>
      <w:r w:rsidRPr="00475199">
        <w:t xml:space="preserve"> que:</w:t>
      </w:r>
    </w:p>
    <w:p w:rsidR="00CC623B" w:rsidRDefault="00CC623B" w:rsidP="00A6220C">
      <w:pPr>
        <w:spacing w:line="360" w:lineRule="auto"/>
        <w:ind w:left="720"/>
      </w:pPr>
    </w:p>
    <w:p w:rsidR="00162126" w:rsidRPr="00162126" w:rsidRDefault="00162126" w:rsidP="00162126">
      <w:pPr>
        <w:pStyle w:val="Prrafodelista"/>
        <w:spacing w:line="360" w:lineRule="auto"/>
        <w:ind w:left="1080"/>
        <w:jc w:val="center"/>
        <w:rPr>
          <w:b/>
          <w:i/>
        </w:rPr>
      </w:pPr>
      <w:r w:rsidRPr="00162126">
        <w:rPr>
          <w:b/>
          <w:i/>
        </w:rPr>
        <w:t xml:space="preserve">Encuestas a Empresas: </w:t>
      </w:r>
      <w:r>
        <w:rPr>
          <w:b/>
          <w:i/>
        </w:rPr>
        <w:t>Tercer</w:t>
      </w:r>
      <w:r w:rsidRPr="00162126">
        <w:rPr>
          <w:b/>
          <w:i/>
        </w:rPr>
        <w:t>a depuración de datos</w:t>
      </w:r>
    </w:p>
    <w:tbl>
      <w:tblPr>
        <w:tblStyle w:val="Tablaconcuadrcula"/>
        <w:tblW w:w="0" w:type="auto"/>
        <w:jc w:val="center"/>
        <w:tblLook w:val="04A0"/>
      </w:tblPr>
      <w:tblGrid>
        <w:gridCol w:w="1891"/>
        <w:gridCol w:w="1821"/>
        <w:gridCol w:w="1849"/>
        <w:gridCol w:w="1857"/>
        <w:gridCol w:w="1825"/>
      </w:tblGrid>
      <w:tr w:rsidR="005C30A4" w:rsidRPr="00475199" w:rsidTr="00B51CCB">
        <w:trPr>
          <w:jc w:val="center"/>
        </w:trPr>
        <w:tc>
          <w:tcPr>
            <w:tcW w:w="1915" w:type="dxa"/>
            <w:vMerge w:val="restart"/>
            <w:vAlign w:val="center"/>
          </w:tcPr>
          <w:p w:rsidR="005C30A4" w:rsidRPr="00475199" w:rsidRDefault="005C30A4" w:rsidP="0068315B">
            <w:pPr>
              <w:spacing w:line="360" w:lineRule="auto"/>
              <w:jc w:val="center"/>
            </w:pPr>
            <w:r w:rsidRPr="00475199">
              <w:t>30 recibieron recomendación sobre leasing</w:t>
            </w:r>
          </w:p>
        </w:tc>
        <w:tc>
          <w:tcPr>
            <w:tcW w:w="7661" w:type="dxa"/>
            <w:gridSpan w:val="4"/>
            <w:vAlign w:val="center"/>
          </w:tcPr>
          <w:p w:rsidR="005C30A4" w:rsidRPr="00475199" w:rsidRDefault="005C30A4" w:rsidP="0068315B">
            <w:pPr>
              <w:spacing w:line="360" w:lineRule="auto"/>
              <w:jc w:val="center"/>
            </w:pPr>
            <w:r w:rsidRPr="00475199">
              <w:t>8 fueron contratos sobre bienes (no rodados)</w:t>
            </w:r>
          </w:p>
        </w:tc>
      </w:tr>
      <w:tr w:rsidR="005C30A4" w:rsidRPr="00475199" w:rsidTr="00B51CCB">
        <w:trPr>
          <w:jc w:val="center"/>
        </w:trPr>
        <w:tc>
          <w:tcPr>
            <w:tcW w:w="1915" w:type="dxa"/>
            <w:vMerge/>
            <w:vAlign w:val="center"/>
          </w:tcPr>
          <w:p w:rsidR="005C30A4" w:rsidRPr="00475199" w:rsidRDefault="005C30A4" w:rsidP="0068315B">
            <w:pPr>
              <w:spacing w:line="360" w:lineRule="auto"/>
              <w:jc w:val="center"/>
            </w:pPr>
          </w:p>
        </w:tc>
        <w:tc>
          <w:tcPr>
            <w:tcW w:w="1915" w:type="dxa"/>
            <w:vMerge w:val="restart"/>
            <w:vAlign w:val="center"/>
          </w:tcPr>
          <w:p w:rsidR="005C30A4" w:rsidRPr="00475199" w:rsidRDefault="005C30A4" w:rsidP="0068315B">
            <w:pPr>
              <w:spacing w:line="360" w:lineRule="auto"/>
              <w:jc w:val="center"/>
            </w:pPr>
            <w:r w:rsidRPr="00475199">
              <w:t>22 fueron contratos sobre rodados</w:t>
            </w:r>
          </w:p>
        </w:tc>
        <w:tc>
          <w:tcPr>
            <w:tcW w:w="1915" w:type="dxa"/>
            <w:vMerge w:val="restart"/>
            <w:vAlign w:val="center"/>
          </w:tcPr>
          <w:p w:rsidR="005C30A4" w:rsidRPr="00475199" w:rsidRDefault="005C30A4" w:rsidP="0068315B">
            <w:pPr>
              <w:spacing w:line="360" w:lineRule="auto"/>
              <w:jc w:val="center"/>
            </w:pPr>
            <w:r w:rsidRPr="00475199">
              <w:t>Los 22 vislumbran ventajas impositivas por sobre cualquier otro factor</w:t>
            </w:r>
          </w:p>
        </w:tc>
        <w:tc>
          <w:tcPr>
            <w:tcW w:w="1915" w:type="dxa"/>
            <w:vAlign w:val="center"/>
          </w:tcPr>
          <w:p w:rsidR="005C30A4" w:rsidRPr="00475199" w:rsidRDefault="005C30A4" w:rsidP="0068315B">
            <w:pPr>
              <w:spacing w:line="360" w:lineRule="auto"/>
              <w:jc w:val="center"/>
            </w:pPr>
            <w:r w:rsidRPr="00475199">
              <w:t>1 renovó el contrato al vencimiento</w:t>
            </w:r>
          </w:p>
        </w:tc>
        <w:tc>
          <w:tcPr>
            <w:tcW w:w="1916" w:type="dxa"/>
            <w:vMerge w:val="restart"/>
            <w:vAlign w:val="center"/>
          </w:tcPr>
          <w:p w:rsidR="005C30A4" w:rsidRPr="00475199" w:rsidRDefault="005C30A4" w:rsidP="0068315B">
            <w:pPr>
              <w:spacing w:line="360" w:lineRule="auto"/>
              <w:jc w:val="center"/>
            </w:pPr>
            <w:r w:rsidRPr="00475199">
              <w:t>Los 22 volverían a contratar por leasing</w:t>
            </w:r>
          </w:p>
        </w:tc>
      </w:tr>
      <w:tr w:rsidR="005C30A4" w:rsidRPr="00475199" w:rsidTr="00B51CCB">
        <w:trPr>
          <w:jc w:val="center"/>
        </w:trPr>
        <w:tc>
          <w:tcPr>
            <w:tcW w:w="1915" w:type="dxa"/>
            <w:vMerge/>
          </w:tcPr>
          <w:p w:rsidR="005C30A4" w:rsidRPr="00475199" w:rsidRDefault="005C30A4" w:rsidP="0068315B">
            <w:pPr>
              <w:spacing w:line="360" w:lineRule="auto"/>
            </w:pPr>
          </w:p>
        </w:tc>
        <w:tc>
          <w:tcPr>
            <w:tcW w:w="1915" w:type="dxa"/>
            <w:vMerge/>
          </w:tcPr>
          <w:p w:rsidR="005C30A4" w:rsidRPr="00475199" w:rsidRDefault="005C30A4" w:rsidP="0068315B">
            <w:pPr>
              <w:spacing w:line="360" w:lineRule="auto"/>
            </w:pPr>
          </w:p>
        </w:tc>
        <w:tc>
          <w:tcPr>
            <w:tcW w:w="1915" w:type="dxa"/>
            <w:vMerge/>
          </w:tcPr>
          <w:p w:rsidR="005C30A4" w:rsidRPr="00475199" w:rsidRDefault="005C30A4" w:rsidP="0068315B">
            <w:pPr>
              <w:spacing w:line="360" w:lineRule="auto"/>
            </w:pPr>
          </w:p>
        </w:tc>
        <w:tc>
          <w:tcPr>
            <w:tcW w:w="1915" w:type="dxa"/>
          </w:tcPr>
          <w:p w:rsidR="005C30A4" w:rsidRPr="00475199" w:rsidRDefault="005C30A4" w:rsidP="0068315B">
            <w:pPr>
              <w:spacing w:line="360" w:lineRule="auto"/>
            </w:pPr>
            <w:r w:rsidRPr="00475199">
              <w:t>21 ejercieron la opción de compra al vencimiento</w:t>
            </w:r>
          </w:p>
        </w:tc>
        <w:tc>
          <w:tcPr>
            <w:tcW w:w="1916" w:type="dxa"/>
            <w:vMerge/>
          </w:tcPr>
          <w:p w:rsidR="005C30A4" w:rsidRPr="00475199" w:rsidRDefault="005C30A4" w:rsidP="0068315B">
            <w:pPr>
              <w:keepNext/>
              <w:spacing w:line="360" w:lineRule="auto"/>
            </w:pPr>
          </w:p>
        </w:tc>
      </w:tr>
    </w:tbl>
    <w:p w:rsidR="000C518B" w:rsidRDefault="000C518B" w:rsidP="0068315B">
      <w:pPr>
        <w:pStyle w:val="Epgrafe"/>
        <w:spacing w:line="360" w:lineRule="auto"/>
        <w:jc w:val="center"/>
        <w:rPr>
          <w:sz w:val="24"/>
          <w:szCs w:val="24"/>
        </w:rPr>
      </w:pPr>
    </w:p>
    <w:p w:rsidR="00162126" w:rsidRDefault="005C30A4" w:rsidP="00A6220C">
      <w:pPr>
        <w:pStyle w:val="Epgrafe"/>
        <w:spacing w:line="360" w:lineRule="auto"/>
        <w:jc w:val="center"/>
        <w:rPr>
          <w:noProof/>
          <w:sz w:val="24"/>
          <w:szCs w:val="24"/>
        </w:rPr>
      </w:pPr>
      <w:r w:rsidRPr="00475199">
        <w:rPr>
          <w:sz w:val="24"/>
          <w:szCs w:val="24"/>
        </w:rPr>
        <w:t xml:space="preserve">Tabla </w:t>
      </w:r>
      <w:r w:rsidR="00162126">
        <w:rPr>
          <w:sz w:val="24"/>
          <w:szCs w:val="24"/>
        </w:rPr>
        <w:t>6</w:t>
      </w:r>
      <w:r w:rsidRPr="00475199">
        <w:rPr>
          <w:noProof/>
          <w:sz w:val="24"/>
          <w:szCs w:val="24"/>
        </w:rPr>
        <w:t>- Fuente: Elaboracion Propia</w:t>
      </w:r>
    </w:p>
    <w:p w:rsidR="00CC623B" w:rsidRPr="00CC623B" w:rsidRDefault="00CC623B" w:rsidP="00CC623B"/>
    <w:p w:rsidR="005C30A4" w:rsidRPr="00162126" w:rsidRDefault="00162126" w:rsidP="00162126">
      <w:pPr>
        <w:pStyle w:val="Prrafodelista"/>
        <w:spacing w:line="360" w:lineRule="auto"/>
        <w:ind w:left="1080"/>
        <w:jc w:val="center"/>
        <w:rPr>
          <w:b/>
          <w:i/>
        </w:rPr>
      </w:pPr>
      <w:r w:rsidRPr="00162126">
        <w:rPr>
          <w:b/>
          <w:i/>
        </w:rPr>
        <w:t xml:space="preserve">Encuestas a Empresas: </w:t>
      </w:r>
      <w:r>
        <w:rPr>
          <w:b/>
          <w:i/>
        </w:rPr>
        <w:t>Tercer</w:t>
      </w:r>
      <w:r w:rsidRPr="00162126">
        <w:rPr>
          <w:b/>
          <w:i/>
        </w:rPr>
        <w:t>a depuración de datos</w:t>
      </w:r>
    </w:p>
    <w:p w:rsidR="005C30A4" w:rsidRPr="00475199" w:rsidRDefault="00565E56" w:rsidP="0068315B">
      <w:pPr>
        <w:spacing w:line="360" w:lineRule="auto"/>
        <w:ind w:left="720"/>
        <w:jc w:val="center"/>
      </w:pPr>
      <w:r w:rsidRPr="00565E56">
        <w:rPr>
          <w:noProof/>
          <w:lang w:val="en-US"/>
        </w:rPr>
        <w:drawing>
          <wp:inline distT="0" distB="0" distL="0" distR="0">
            <wp:extent cx="5012055" cy="3239770"/>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012055" cy="3239770"/>
                    </a:xfrm>
                    <a:prstGeom prst="rect">
                      <a:avLst/>
                    </a:prstGeom>
                    <a:noFill/>
                    <a:ln w="9525">
                      <a:noFill/>
                      <a:miter lim="800000"/>
                      <a:headEnd/>
                      <a:tailEnd/>
                    </a:ln>
                  </pic:spPr>
                </pic:pic>
              </a:graphicData>
            </a:graphic>
          </wp:inline>
        </w:drawing>
      </w:r>
    </w:p>
    <w:p w:rsidR="005C30A4" w:rsidRPr="00475199" w:rsidRDefault="005C30A4" w:rsidP="0068315B">
      <w:pPr>
        <w:pStyle w:val="Epgrafe"/>
        <w:spacing w:line="360" w:lineRule="auto"/>
        <w:jc w:val="center"/>
        <w:rPr>
          <w:sz w:val="24"/>
          <w:szCs w:val="24"/>
        </w:rPr>
      </w:pPr>
      <w:r>
        <w:rPr>
          <w:sz w:val="24"/>
          <w:szCs w:val="24"/>
        </w:rPr>
        <w:t>Gráf</w:t>
      </w:r>
      <w:r w:rsidRPr="00475199">
        <w:rPr>
          <w:sz w:val="24"/>
          <w:szCs w:val="24"/>
        </w:rPr>
        <w:t>ic</w:t>
      </w:r>
      <w:r w:rsidR="00162126">
        <w:rPr>
          <w:sz w:val="24"/>
          <w:szCs w:val="24"/>
        </w:rPr>
        <w:t>a</w:t>
      </w:r>
      <w:r w:rsidRPr="00475199">
        <w:rPr>
          <w:sz w:val="24"/>
          <w:szCs w:val="24"/>
        </w:rPr>
        <w:t xml:space="preserve"> </w:t>
      </w:r>
      <w:r w:rsidR="00162126">
        <w:rPr>
          <w:sz w:val="24"/>
          <w:szCs w:val="24"/>
        </w:rPr>
        <w:t>8</w:t>
      </w:r>
      <w:r w:rsidRPr="00475199">
        <w:rPr>
          <w:sz w:val="24"/>
          <w:szCs w:val="24"/>
        </w:rPr>
        <w:t>- Fuente: Elaboración Propia</w:t>
      </w:r>
    </w:p>
    <w:p w:rsidR="005C30A4" w:rsidRPr="00475199" w:rsidRDefault="005C30A4" w:rsidP="0068315B">
      <w:pPr>
        <w:spacing w:line="360" w:lineRule="auto"/>
      </w:pPr>
    </w:p>
    <w:p w:rsidR="005C30A4" w:rsidRPr="00475199" w:rsidRDefault="005C30A4" w:rsidP="0068315B">
      <w:pPr>
        <w:spacing w:line="360" w:lineRule="auto"/>
        <w:ind w:firstLine="720"/>
      </w:pPr>
      <w:r w:rsidRPr="00475199">
        <w:lastRenderedPageBreak/>
        <w:t xml:space="preserve">Nótese que </w:t>
      </w:r>
      <w:r w:rsidR="00CA1343">
        <w:t xml:space="preserve">en </w:t>
      </w:r>
      <w:r w:rsidRPr="00475199">
        <w:t xml:space="preserve">el 73% de los casos en que se recomendó la operatoria de leasing por sobre la de compra, </w:t>
      </w:r>
      <w:r>
        <w:t xml:space="preserve">las consultas </w:t>
      </w:r>
      <w:r w:rsidRPr="00475199">
        <w:t xml:space="preserve">versaban </w:t>
      </w:r>
      <w:r>
        <w:t xml:space="preserve">en operatorias </w:t>
      </w:r>
      <w:r w:rsidRPr="00475199">
        <w:t xml:space="preserve">sobre rodados. Y, un dato muy importante, en todas hubo unanimidad en el reconocimiento de las ventajas fiscales que ofrece la herramienta. Con ello es fácil concluir que estas ventajas fiscales fueron el aspecto principal por el que las empresas se decidieron a tomar leasing. </w:t>
      </w:r>
    </w:p>
    <w:p w:rsidR="005C30A4" w:rsidRPr="00475199" w:rsidRDefault="005C30A4" w:rsidP="0068315B">
      <w:pPr>
        <w:spacing w:line="360" w:lineRule="auto"/>
        <w:ind w:firstLine="720"/>
      </w:pPr>
      <w:r w:rsidRPr="00475199">
        <w:t>Es interesante destacar como en el 95% de los casos (21 sobre 22), las empresas decidieron hacer uso de la opción de compra al finalizar el contrato, en tanto que solo en el 5% restante, se decidió renovar el contrato de leasing.</w:t>
      </w:r>
    </w:p>
    <w:p w:rsidR="005C30A4" w:rsidRPr="00475199" w:rsidRDefault="005C30A4" w:rsidP="00CD3AF5">
      <w:pPr>
        <w:spacing w:line="360" w:lineRule="auto"/>
        <w:ind w:firstLine="720"/>
      </w:pPr>
      <w:r w:rsidRPr="00475199">
        <w:t>Este hecho de que exista un alto nivel de ejercicio de la opción de compra por parte de las empresas, está en clara consonancia con uno de los aspectos característicos que posee el contrato de leasing financiero, esto es, el establecimiento, por la entidad financiera, de un precio bajo para la opción de compra, con la finalidad de que efectivamente</w:t>
      </w:r>
      <w:r w:rsidR="00B42311">
        <w:t xml:space="preserve"> la misma</w:t>
      </w:r>
      <w:r w:rsidRPr="00475199">
        <w:t xml:space="preserve">  sea ejercida. Vale recordar que a la entidad financiera (cualquiera sea su tipo) poco le sirve que le devuelvan un bien, en este caso un rodado, ya que su negocio no es la reventa de los mismos</w:t>
      </w:r>
      <w:r w:rsidR="00567BDF">
        <w:t xml:space="preserve"> en un mercado secundario</w:t>
      </w:r>
      <w:r w:rsidRPr="00475199">
        <w:t>, sino la realización de operaciones financieras. Por ello, las ent</w:t>
      </w:r>
      <w:r w:rsidR="007631DC">
        <w:t>idades financieras siempre  tratan</w:t>
      </w:r>
      <w:r w:rsidRPr="00475199">
        <w:t xml:space="preserve"> que los arrendatarios ejerzan la opción de compra, y la mejor manera de hacerlo, es estableciendo un precio bajo para la misma.</w:t>
      </w:r>
    </w:p>
    <w:p w:rsidR="005C30A4" w:rsidRPr="00E607C1" w:rsidRDefault="005C30A4" w:rsidP="0068315B">
      <w:pPr>
        <w:spacing w:line="360" w:lineRule="auto"/>
        <w:ind w:firstLine="720"/>
      </w:pPr>
      <w:r w:rsidRPr="00475199">
        <w:t>Como aspectos interesantes a destacar del análisis de estas respuestas</w:t>
      </w:r>
      <w:r w:rsidR="007631DC">
        <w:t xml:space="preserve"> </w:t>
      </w:r>
      <w:r w:rsidR="007631DC" w:rsidRPr="00E607C1">
        <w:t xml:space="preserve">de las empresas </w:t>
      </w:r>
      <w:r w:rsidRPr="00E607C1">
        <w:t xml:space="preserve"> se puede mencionar que:</w:t>
      </w:r>
    </w:p>
    <w:p w:rsidR="008F77B5" w:rsidRPr="005C312E" w:rsidRDefault="007631DC" w:rsidP="0068315B">
      <w:pPr>
        <w:spacing w:line="360" w:lineRule="auto"/>
      </w:pPr>
      <w:r w:rsidRPr="00E607C1">
        <w:t xml:space="preserve">La mayoría conoce </w:t>
      </w:r>
      <w:r w:rsidR="005C30A4" w:rsidRPr="00E607C1">
        <w:t>cuáles son los aspectos salientes de la herramienta financiera leasing y han buscado asesoramiento sobre el mismo</w:t>
      </w:r>
      <w:r w:rsidR="0058683E">
        <w:t>;</w:t>
      </w:r>
      <w:r w:rsidRPr="00E607C1">
        <w:t xml:space="preserve"> que en la mayoría de los casos</w:t>
      </w:r>
      <w:r w:rsidR="0058683E">
        <w:t>, este asesoramiento,</w:t>
      </w:r>
      <w:r w:rsidRPr="00E607C1">
        <w:t xml:space="preserve"> </w:t>
      </w:r>
      <w:r w:rsidR="005C30A4" w:rsidRPr="00E607C1">
        <w:t xml:space="preserve"> lo recibieron de par</w:t>
      </w:r>
      <w:r w:rsidRPr="00E607C1">
        <w:t>te de los oficiales de cuenta de las entidades bancarias</w:t>
      </w:r>
      <w:r w:rsidR="005C30A4" w:rsidRPr="00E607C1">
        <w:t xml:space="preserve">, en lugar de haber sido recibido por parte de su contador. La gran mayoría de los consultados  recomendaron a </w:t>
      </w:r>
      <w:r w:rsidRPr="00E607C1">
        <w:t xml:space="preserve">las empresas contratar leasing y principalmente estaba relacionado con </w:t>
      </w:r>
      <w:r w:rsidR="005C30A4" w:rsidRPr="00E607C1">
        <w:t>operatorias con rodados. En este punto hubo unanimidad en</w:t>
      </w:r>
      <w:r w:rsidR="00D86436">
        <w:t xml:space="preserve"> responder que</w:t>
      </w:r>
      <w:r w:rsidRPr="00E607C1">
        <w:t xml:space="preserve"> el motivo por el cual se realizó</w:t>
      </w:r>
      <w:r w:rsidR="005C30A4" w:rsidRPr="00E607C1">
        <w:t xml:space="preserve"> la elección</w:t>
      </w:r>
      <w:r w:rsidR="00D86436">
        <w:t>, fueron</w:t>
      </w:r>
      <w:r w:rsidR="005C30A4" w:rsidRPr="00E607C1">
        <w:t xml:space="preserve"> </w:t>
      </w:r>
      <w:r w:rsidRPr="00E607C1">
        <w:t>las ventajas impositivas que ofrece la herramienta</w:t>
      </w:r>
      <w:r w:rsidR="005C30A4" w:rsidRPr="00E607C1">
        <w:t xml:space="preserve">. Tanto es así, que todos manifestaron que volverían a </w:t>
      </w:r>
      <w:r w:rsidRPr="00E607C1">
        <w:t>utilizar el mismo instrumento de financiación</w:t>
      </w:r>
      <w:r w:rsidR="00E607C1">
        <w:t>.</w:t>
      </w:r>
      <w:r w:rsidRPr="00E607C1">
        <w:t xml:space="preserve"> </w:t>
      </w:r>
    </w:p>
    <w:p w:rsidR="005C30A4" w:rsidRPr="00475199" w:rsidRDefault="005C30A4" w:rsidP="008F77B5">
      <w:pPr>
        <w:spacing w:line="360" w:lineRule="auto"/>
        <w:ind w:firstLine="720"/>
      </w:pPr>
      <w:r w:rsidRPr="00475199">
        <w:lastRenderedPageBreak/>
        <w:t xml:space="preserve">Si </w:t>
      </w:r>
      <w:r>
        <w:t>se cruzan</w:t>
      </w:r>
      <w:r w:rsidRPr="00475199">
        <w:t xml:space="preserve"> las co</w:t>
      </w:r>
      <w:r>
        <w:t>nclusiones arribadas</w:t>
      </w:r>
      <w:r w:rsidRPr="00475199">
        <w:t xml:space="preserve"> para ambas encuestas realizadas, </w:t>
      </w:r>
      <w:r>
        <w:t>es factible</w:t>
      </w:r>
      <w:r w:rsidRPr="00475199">
        <w:t xml:space="preserve"> inferir que las empresas presentan muy buen nivel de aceptación sobre esta herramienta financiera, frente a la tradicional compra financiada. Sin embargo, las consultas al respecto son efectuadas en su gran mayoría a los oficiales de cuenta en banco, en lugar de ser realizadas a sus contadores. </w:t>
      </w:r>
    </w:p>
    <w:p w:rsidR="005C30A4" w:rsidRPr="00A5681F" w:rsidRDefault="005C30A4" w:rsidP="0068315B">
      <w:pPr>
        <w:spacing w:line="360" w:lineRule="auto"/>
      </w:pPr>
      <w:r w:rsidRPr="00A5681F">
        <w:t xml:space="preserve">Vale preguntar aquí si es una alternativa imaginar que los contadores no son consultados sobre el particular, por el hecho de no contar con un método </w:t>
      </w:r>
      <w:r w:rsidR="000C5E5D" w:rsidRPr="00A5681F">
        <w:t xml:space="preserve">de </w:t>
      </w:r>
      <w:r w:rsidR="00CF6A5D" w:rsidRPr="00A5681F">
        <w:t>análisis</w:t>
      </w:r>
      <w:r w:rsidRPr="00A5681F">
        <w:t xml:space="preserve"> </w:t>
      </w:r>
      <w:r w:rsidR="000C5E5D" w:rsidRPr="00A5681F">
        <w:t>específico</w:t>
      </w:r>
      <w:r w:rsidRPr="00A5681F">
        <w:t xml:space="preserve"> para evaluar la alternativa con celeridad, a la vez de desarrollar un tratamiento contable posterior que no es el indicado por la normativa vigente. </w:t>
      </w:r>
    </w:p>
    <w:p w:rsidR="00C6594C" w:rsidRDefault="00C6594C" w:rsidP="0068315B">
      <w:pPr>
        <w:spacing w:line="360" w:lineRule="auto"/>
        <w:rPr>
          <w:rStyle w:val="Textoennegrita"/>
          <w:bCs/>
        </w:rPr>
      </w:pPr>
    </w:p>
    <w:p w:rsidR="004365B9" w:rsidRDefault="004365B9" w:rsidP="0068315B">
      <w:pPr>
        <w:spacing w:line="360" w:lineRule="auto"/>
        <w:rPr>
          <w:rStyle w:val="Textoennegrita"/>
          <w:bCs/>
        </w:rPr>
      </w:pPr>
      <w:r>
        <w:rPr>
          <w:rStyle w:val="Textoennegrita"/>
          <w:bCs/>
        </w:rPr>
        <w:tab/>
        <w:t>4.</w:t>
      </w:r>
      <w:r w:rsidR="00AD1566">
        <w:rPr>
          <w:rStyle w:val="Textoennegrita"/>
          <w:bCs/>
        </w:rPr>
        <w:t>2</w:t>
      </w:r>
      <w:r>
        <w:rPr>
          <w:rStyle w:val="Textoennegrita"/>
          <w:bCs/>
        </w:rPr>
        <w:t>. Análisis de Caso</w:t>
      </w:r>
    </w:p>
    <w:p w:rsidR="00605559" w:rsidRPr="00CC623B" w:rsidRDefault="00605559" w:rsidP="0068315B">
      <w:pPr>
        <w:spacing w:line="360" w:lineRule="auto"/>
        <w:ind w:firstLine="720"/>
        <w:rPr>
          <w:rStyle w:val="Textoennegrita"/>
          <w:rFonts w:cs="Tahoma"/>
          <w:b w:val="0"/>
        </w:rPr>
      </w:pPr>
      <w:r w:rsidRPr="00CC623B">
        <w:rPr>
          <w:rStyle w:val="Textoennegrita"/>
          <w:rFonts w:cs="Tahoma"/>
          <w:b w:val="0"/>
        </w:rPr>
        <w:t>El caso se enmarca dentro de la actividad desarrollada por l</w:t>
      </w:r>
      <w:r w:rsidR="00437C5A" w:rsidRPr="00CC623B">
        <w:rPr>
          <w:rStyle w:val="Textoennegrita"/>
          <w:rFonts w:cs="Tahoma"/>
          <w:b w:val="0"/>
        </w:rPr>
        <w:t xml:space="preserve">a firma Transportes </w:t>
      </w:r>
      <w:r w:rsidR="000E7C1F" w:rsidRPr="00CC623B">
        <w:rPr>
          <w:rStyle w:val="Textoennegrita"/>
          <w:rFonts w:cs="Tahoma"/>
          <w:b w:val="0"/>
        </w:rPr>
        <w:t xml:space="preserve">De La Bahía </w:t>
      </w:r>
      <w:r w:rsidR="00437C5A" w:rsidRPr="00CC623B">
        <w:rPr>
          <w:rStyle w:val="Textoennegrita"/>
          <w:rFonts w:cs="Tahoma"/>
          <w:b w:val="0"/>
        </w:rPr>
        <w:t>S.A.</w:t>
      </w:r>
      <w:r w:rsidRPr="00CC623B">
        <w:rPr>
          <w:rStyle w:val="Textoennegrita"/>
          <w:rFonts w:cs="Tahoma"/>
          <w:b w:val="0"/>
        </w:rPr>
        <w:t xml:space="preserve"> Esta</w:t>
      </w:r>
      <w:r w:rsidR="00437C5A" w:rsidRPr="00CC623B">
        <w:rPr>
          <w:rStyle w:val="Textoennegrita"/>
          <w:rFonts w:cs="Tahoma"/>
          <w:b w:val="0"/>
        </w:rPr>
        <w:t xml:space="preserve"> es una </w:t>
      </w:r>
      <w:r w:rsidR="00717AAB">
        <w:rPr>
          <w:rStyle w:val="Textoennegrita"/>
          <w:rFonts w:cs="Tahoma"/>
          <w:b w:val="0"/>
        </w:rPr>
        <w:t>P</w:t>
      </w:r>
      <w:r w:rsidR="000E7C1F" w:rsidRPr="00CC623B">
        <w:rPr>
          <w:rStyle w:val="Textoennegrita"/>
          <w:rFonts w:cs="Tahoma"/>
          <w:b w:val="0"/>
        </w:rPr>
        <w:t xml:space="preserve">yme familiar radicada en la ciudad de Bahía Blanca, </w:t>
      </w:r>
      <w:r w:rsidR="00717AAB">
        <w:rPr>
          <w:rStyle w:val="Textoennegrita"/>
          <w:rFonts w:cs="Tahoma"/>
          <w:b w:val="0"/>
        </w:rPr>
        <w:t xml:space="preserve">Argentina, </w:t>
      </w:r>
      <w:r w:rsidR="000E7C1F" w:rsidRPr="00CC623B">
        <w:rPr>
          <w:rStyle w:val="Textoennegrita"/>
          <w:rFonts w:cs="Tahoma"/>
          <w:b w:val="0"/>
        </w:rPr>
        <w:t>cuya constitución data de enero de 2010. Su actividad principal es la de gestión de encomiendas y fletes a nivel local y zonal.</w:t>
      </w:r>
      <w:r w:rsidRPr="00CC623B">
        <w:rPr>
          <w:rStyle w:val="Textoennegrita"/>
          <w:rFonts w:cs="Tahoma"/>
          <w:b w:val="0"/>
        </w:rPr>
        <w:t xml:space="preserve"> Para </w:t>
      </w:r>
      <w:r w:rsidR="001E12EF" w:rsidRPr="00CC623B">
        <w:rPr>
          <w:rStyle w:val="Textoennegrita"/>
          <w:rFonts w:cs="Tahoma"/>
          <w:b w:val="0"/>
        </w:rPr>
        <w:t xml:space="preserve">poder </w:t>
      </w:r>
      <w:r w:rsidRPr="00CC623B">
        <w:rPr>
          <w:rStyle w:val="Textoennegrita"/>
          <w:rFonts w:cs="Tahoma"/>
          <w:b w:val="0"/>
        </w:rPr>
        <w:t xml:space="preserve">concretarla, al tiempo de su constitución, </w:t>
      </w:r>
      <w:r w:rsidR="001E12EF" w:rsidRPr="00CC623B">
        <w:rPr>
          <w:rStyle w:val="Textoennegrita"/>
          <w:rFonts w:cs="Tahoma"/>
          <w:b w:val="0"/>
        </w:rPr>
        <w:t>fue adquirido</w:t>
      </w:r>
      <w:r w:rsidRPr="00CC623B">
        <w:rPr>
          <w:rStyle w:val="Textoennegrita"/>
          <w:rFonts w:cs="Tahoma"/>
          <w:b w:val="0"/>
        </w:rPr>
        <w:t xml:space="preserve"> un vehícu</w:t>
      </w:r>
      <w:r w:rsidR="001E12EF" w:rsidRPr="00CC623B">
        <w:rPr>
          <w:rStyle w:val="Textoennegrita"/>
          <w:rFonts w:cs="Tahoma"/>
          <w:b w:val="0"/>
        </w:rPr>
        <w:t>lo, tipo furgón cerrado, más específicamente una camioneta marca Fiat, modelo Fiorino, versión 1.4 nafta</w:t>
      </w:r>
      <w:r w:rsidRPr="00CC623B">
        <w:rPr>
          <w:rStyle w:val="Textoennegrita"/>
          <w:rFonts w:cs="Tahoma"/>
          <w:b w:val="0"/>
        </w:rPr>
        <w:t>. Con la intención de sumar nuevos segmentos de transporte</w:t>
      </w:r>
      <w:r w:rsidR="005A4E68" w:rsidRPr="00CC623B">
        <w:rPr>
          <w:rStyle w:val="Textoennegrita"/>
          <w:rFonts w:cs="Tahoma"/>
          <w:b w:val="0"/>
        </w:rPr>
        <w:t xml:space="preserve"> que permitan aumentar su </w:t>
      </w:r>
      <w:r w:rsidR="001E12EF" w:rsidRPr="00CC623B">
        <w:rPr>
          <w:rStyle w:val="Textoennegrita"/>
          <w:rFonts w:cs="Tahoma"/>
          <w:b w:val="0"/>
        </w:rPr>
        <w:t>market-share, el directorio</w:t>
      </w:r>
      <w:r w:rsidR="00DD4027" w:rsidRPr="00CC623B">
        <w:rPr>
          <w:rStyle w:val="Textoennegrita"/>
          <w:rFonts w:cs="Tahoma"/>
          <w:b w:val="0"/>
        </w:rPr>
        <w:t xml:space="preserve"> de la empresa</w:t>
      </w:r>
      <w:r w:rsidR="001E12EF" w:rsidRPr="00CC623B">
        <w:rPr>
          <w:rStyle w:val="Textoennegrita"/>
          <w:rFonts w:cs="Tahoma"/>
          <w:b w:val="0"/>
        </w:rPr>
        <w:t xml:space="preserve"> planifica adquirir</w:t>
      </w:r>
      <w:r w:rsidRPr="00CC623B">
        <w:rPr>
          <w:rStyle w:val="Textoennegrita"/>
          <w:rFonts w:cs="Tahoma"/>
          <w:b w:val="0"/>
        </w:rPr>
        <w:t xml:space="preserve"> una camioneta, con caja abierta, que</w:t>
      </w:r>
      <w:r w:rsidR="005A4E68" w:rsidRPr="00CC623B">
        <w:rPr>
          <w:rStyle w:val="Textoennegrita"/>
          <w:rFonts w:cs="Tahoma"/>
          <w:b w:val="0"/>
        </w:rPr>
        <w:t xml:space="preserve"> le</w:t>
      </w:r>
      <w:r w:rsidRPr="00CC623B">
        <w:rPr>
          <w:rStyle w:val="Textoennegrita"/>
          <w:rFonts w:cs="Tahoma"/>
          <w:b w:val="0"/>
        </w:rPr>
        <w:t xml:space="preserve"> brinde la posibilidad de transportar carga</w:t>
      </w:r>
      <w:r w:rsidR="001E12EF" w:rsidRPr="00CC623B">
        <w:rPr>
          <w:rStyle w:val="Textoennegrita"/>
          <w:rFonts w:cs="Tahoma"/>
          <w:b w:val="0"/>
        </w:rPr>
        <w:t>s</w:t>
      </w:r>
      <w:r w:rsidRPr="00CC623B">
        <w:rPr>
          <w:rStyle w:val="Textoennegrita"/>
          <w:rFonts w:cs="Tahoma"/>
          <w:b w:val="0"/>
        </w:rPr>
        <w:t xml:space="preserve"> </w:t>
      </w:r>
      <w:r w:rsidR="001E12EF" w:rsidRPr="00CC623B">
        <w:rPr>
          <w:rStyle w:val="Textoennegrita"/>
          <w:rFonts w:cs="Tahoma"/>
          <w:b w:val="0"/>
        </w:rPr>
        <w:t xml:space="preserve">de </w:t>
      </w:r>
      <w:r w:rsidRPr="00CC623B">
        <w:rPr>
          <w:rStyle w:val="Textoennegrita"/>
          <w:rFonts w:cs="Tahoma"/>
          <w:b w:val="0"/>
        </w:rPr>
        <w:t>mayor</w:t>
      </w:r>
      <w:r w:rsidR="001E12EF" w:rsidRPr="00CC623B">
        <w:rPr>
          <w:rStyle w:val="Textoennegrita"/>
          <w:rFonts w:cs="Tahoma"/>
          <w:b w:val="0"/>
        </w:rPr>
        <w:t xml:space="preserve">es </w:t>
      </w:r>
      <w:r w:rsidR="005A4E68" w:rsidRPr="00CC623B">
        <w:rPr>
          <w:rStyle w:val="Textoennegrita"/>
          <w:rFonts w:cs="Tahoma"/>
          <w:b w:val="0"/>
        </w:rPr>
        <w:t xml:space="preserve">pesos y </w:t>
      </w:r>
      <w:r w:rsidR="001E12EF" w:rsidRPr="00CC623B">
        <w:rPr>
          <w:rStyle w:val="Textoennegrita"/>
          <w:rFonts w:cs="Tahoma"/>
          <w:b w:val="0"/>
        </w:rPr>
        <w:t>volúmenes</w:t>
      </w:r>
      <w:r w:rsidRPr="00CC623B">
        <w:rPr>
          <w:rStyle w:val="Textoennegrita"/>
          <w:rFonts w:cs="Tahoma"/>
          <w:b w:val="0"/>
        </w:rPr>
        <w:t>.</w:t>
      </w:r>
    </w:p>
    <w:p w:rsidR="00437C5A" w:rsidRPr="00CC623B" w:rsidRDefault="001E12EF" w:rsidP="0068315B">
      <w:pPr>
        <w:spacing w:line="360" w:lineRule="auto"/>
        <w:ind w:firstLine="720"/>
        <w:rPr>
          <w:rStyle w:val="Textoennegrita"/>
          <w:rFonts w:cs="Tahoma"/>
          <w:b w:val="0"/>
        </w:rPr>
      </w:pPr>
      <w:r w:rsidRPr="00CC623B">
        <w:rPr>
          <w:rStyle w:val="Textoennegrita"/>
          <w:rFonts w:cs="Tahoma"/>
          <w:b w:val="0"/>
        </w:rPr>
        <w:t xml:space="preserve"> </w:t>
      </w:r>
      <w:r w:rsidR="005A4E68" w:rsidRPr="00CC623B">
        <w:rPr>
          <w:rStyle w:val="Textoennegrita"/>
          <w:rFonts w:cs="Tahoma"/>
          <w:b w:val="0"/>
        </w:rPr>
        <w:t>Habiendo sido anali</w:t>
      </w:r>
      <w:r w:rsidR="00605559" w:rsidRPr="00CC623B">
        <w:rPr>
          <w:rStyle w:val="Textoennegrita"/>
          <w:rFonts w:cs="Tahoma"/>
          <w:b w:val="0"/>
        </w:rPr>
        <w:t>zad</w:t>
      </w:r>
      <w:r w:rsidRPr="00CC623B">
        <w:rPr>
          <w:rStyle w:val="Textoennegrita"/>
          <w:rFonts w:cs="Tahoma"/>
          <w:b w:val="0"/>
        </w:rPr>
        <w:t>as</w:t>
      </w:r>
      <w:r w:rsidR="00605559" w:rsidRPr="00CC623B">
        <w:rPr>
          <w:rStyle w:val="Textoennegrita"/>
          <w:rFonts w:cs="Tahoma"/>
          <w:b w:val="0"/>
        </w:rPr>
        <w:t xml:space="preserve"> varias alternativas de vehículos comparables, el directorio decide que se debe incorporar una camioneta marca Toyota</w:t>
      </w:r>
      <w:r w:rsidRPr="00CC623B">
        <w:rPr>
          <w:rStyle w:val="Textoennegrita"/>
          <w:rFonts w:cs="Tahoma"/>
          <w:b w:val="0"/>
        </w:rPr>
        <w:t>,</w:t>
      </w:r>
      <w:r w:rsidR="00605559" w:rsidRPr="00CC623B">
        <w:rPr>
          <w:rStyle w:val="Textoennegrita"/>
          <w:rFonts w:cs="Tahoma"/>
          <w:b w:val="0"/>
        </w:rPr>
        <w:t xml:space="preserve"> </w:t>
      </w:r>
      <w:r w:rsidRPr="00CC623B">
        <w:rPr>
          <w:rStyle w:val="Textoennegrita"/>
          <w:rFonts w:cs="Tahoma"/>
          <w:b w:val="0"/>
        </w:rPr>
        <w:t xml:space="preserve">modelo </w:t>
      </w:r>
      <w:r w:rsidR="00605559" w:rsidRPr="00CC623B">
        <w:rPr>
          <w:rStyle w:val="Textoennegrita"/>
          <w:rFonts w:cs="Tahoma"/>
          <w:b w:val="0"/>
        </w:rPr>
        <w:t>Hilux</w:t>
      </w:r>
      <w:r w:rsidRPr="00CC623B">
        <w:rPr>
          <w:rStyle w:val="Textoennegrita"/>
          <w:rFonts w:cs="Tahoma"/>
          <w:b w:val="0"/>
        </w:rPr>
        <w:t>,</w:t>
      </w:r>
      <w:r w:rsidR="00605559" w:rsidRPr="00CC623B">
        <w:rPr>
          <w:rStyle w:val="Textoennegrita"/>
          <w:rFonts w:cs="Tahoma"/>
          <w:b w:val="0"/>
        </w:rPr>
        <w:t xml:space="preserve"> </w:t>
      </w:r>
      <w:r w:rsidRPr="00CC623B">
        <w:rPr>
          <w:rStyle w:val="Textoennegrita"/>
          <w:rFonts w:cs="Tahoma"/>
          <w:b w:val="0"/>
        </w:rPr>
        <w:t xml:space="preserve">tipo </w:t>
      </w:r>
      <w:r w:rsidR="0054269B" w:rsidRPr="00CC623B">
        <w:rPr>
          <w:rStyle w:val="Textoennegrita"/>
          <w:rFonts w:cs="Tahoma"/>
          <w:b w:val="0"/>
        </w:rPr>
        <w:t>4x2</w:t>
      </w:r>
      <w:r w:rsidR="00773612">
        <w:rPr>
          <w:rStyle w:val="Textoennegrita"/>
          <w:rFonts w:cs="Tahoma"/>
          <w:b w:val="0"/>
        </w:rPr>
        <w:t>,</w:t>
      </w:r>
      <w:r w:rsidR="0054269B" w:rsidRPr="00CC623B">
        <w:rPr>
          <w:rStyle w:val="Textoennegrita"/>
          <w:rFonts w:cs="Tahoma"/>
          <w:b w:val="0"/>
        </w:rPr>
        <w:t xml:space="preserve"> cabina simple</w:t>
      </w:r>
      <w:r w:rsidRPr="00CC623B">
        <w:rPr>
          <w:rStyle w:val="Textoennegrita"/>
          <w:rFonts w:cs="Tahoma"/>
          <w:b w:val="0"/>
        </w:rPr>
        <w:t>.</w:t>
      </w:r>
    </w:p>
    <w:p w:rsidR="001E12EF" w:rsidRPr="00CC623B" w:rsidRDefault="001E12EF" w:rsidP="0068315B">
      <w:pPr>
        <w:spacing w:line="360" w:lineRule="auto"/>
        <w:ind w:firstLine="720"/>
        <w:rPr>
          <w:rStyle w:val="Textoennegrita"/>
          <w:rFonts w:cs="Tahoma"/>
          <w:b w:val="0"/>
        </w:rPr>
      </w:pPr>
      <w:r w:rsidRPr="00CC623B">
        <w:rPr>
          <w:rStyle w:val="Textoennegrita"/>
          <w:rFonts w:cs="Tahoma"/>
          <w:b w:val="0"/>
        </w:rPr>
        <w:t xml:space="preserve">La concesionaria </w:t>
      </w:r>
      <w:r w:rsidR="00F81EA1" w:rsidRPr="00CC623B">
        <w:rPr>
          <w:rStyle w:val="Textoennegrita"/>
          <w:rFonts w:cs="Tahoma"/>
          <w:b w:val="0"/>
        </w:rPr>
        <w:t>cotiza</w:t>
      </w:r>
      <w:r w:rsidRPr="00CC623B">
        <w:rPr>
          <w:rStyle w:val="Textoennegrita"/>
          <w:rFonts w:cs="Tahoma"/>
          <w:b w:val="0"/>
        </w:rPr>
        <w:t xml:space="preserve"> el rodado en $ 140.000,00</w:t>
      </w:r>
      <w:r w:rsidR="00F81EA1" w:rsidRPr="00CC623B">
        <w:rPr>
          <w:rStyle w:val="Textoennegrita"/>
          <w:rFonts w:cs="Tahoma"/>
          <w:b w:val="0"/>
        </w:rPr>
        <w:t xml:space="preserve"> de contado, e informa la posibilidad de contratar</w:t>
      </w:r>
      <w:r w:rsidR="00CA1077" w:rsidRPr="00CC623B">
        <w:rPr>
          <w:rStyle w:val="Textoennegrita"/>
          <w:rFonts w:cs="Tahoma"/>
          <w:b w:val="0"/>
        </w:rPr>
        <w:t>,</w:t>
      </w:r>
      <w:r w:rsidR="00F81EA1" w:rsidRPr="00CC623B">
        <w:rPr>
          <w:rStyle w:val="Textoennegrita"/>
          <w:rFonts w:cs="Tahoma"/>
          <w:b w:val="0"/>
        </w:rPr>
        <w:t xml:space="preserve"> median</w:t>
      </w:r>
      <w:r w:rsidR="00CA1077" w:rsidRPr="00CC623B">
        <w:rPr>
          <w:rStyle w:val="Textoennegrita"/>
          <w:rFonts w:cs="Tahoma"/>
          <w:b w:val="0"/>
        </w:rPr>
        <w:t>do intervención bancaria,</w:t>
      </w:r>
      <w:r w:rsidR="00F81EA1" w:rsidRPr="00CC623B">
        <w:rPr>
          <w:rStyle w:val="Textoennegrita"/>
          <w:rFonts w:cs="Tahoma"/>
          <w:b w:val="0"/>
        </w:rPr>
        <w:t xml:space="preserve"> </w:t>
      </w:r>
      <w:r w:rsidR="00CA1077" w:rsidRPr="00CC623B">
        <w:rPr>
          <w:rStyle w:val="Textoennegrita"/>
          <w:rFonts w:cs="Tahoma"/>
          <w:b w:val="0"/>
        </w:rPr>
        <w:t xml:space="preserve">bajo la forma de </w:t>
      </w:r>
      <w:r w:rsidR="00F81EA1" w:rsidRPr="00CC623B">
        <w:rPr>
          <w:rStyle w:val="Textoennegrita"/>
          <w:rFonts w:cs="Tahoma"/>
          <w:b w:val="0"/>
        </w:rPr>
        <w:t>leasing financiero.</w:t>
      </w:r>
      <w:r w:rsidR="00E238F9" w:rsidRPr="00CC623B">
        <w:rPr>
          <w:rStyle w:val="Textoennegrita"/>
          <w:rFonts w:cs="Tahoma"/>
          <w:b w:val="0"/>
        </w:rPr>
        <w:t xml:space="preserve"> Ante el desconocimiento de la firma sobre esta modalidad, es que solicita asesoramiento a su Conta</w:t>
      </w:r>
      <w:r w:rsidR="00DD4027" w:rsidRPr="00CC623B">
        <w:rPr>
          <w:rStyle w:val="Textoennegrita"/>
          <w:rFonts w:cs="Tahoma"/>
          <w:b w:val="0"/>
        </w:rPr>
        <w:t xml:space="preserve">dor Público sobre el particular, hecho que, entre otras cosas, motiva </w:t>
      </w:r>
      <w:r w:rsidR="00860DC4" w:rsidRPr="00CC623B">
        <w:rPr>
          <w:rStyle w:val="Textoennegrita"/>
          <w:rFonts w:cs="Tahoma"/>
          <w:b w:val="0"/>
        </w:rPr>
        <w:t>la realización d</w:t>
      </w:r>
      <w:r w:rsidR="00DD4027" w:rsidRPr="00CC623B">
        <w:rPr>
          <w:rStyle w:val="Textoennegrita"/>
          <w:rFonts w:cs="Tahoma"/>
          <w:b w:val="0"/>
        </w:rPr>
        <w:t>el presente trabajo.</w:t>
      </w:r>
    </w:p>
    <w:p w:rsidR="007205FA" w:rsidRPr="00C25337" w:rsidRDefault="007205FA" w:rsidP="007205FA">
      <w:pPr>
        <w:spacing w:line="360" w:lineRule="auto"/>
        <w:ind w:firstLine="720"/>
      </w:pPr>
      <w:r w:rsidRPr="00C25337">
        <w:lastRenderedPageBreak/>
        <w:t>El rodado a adquirir</w:t>
      </w:r>
      <w:r w:rsidR="00CB6861" w:rsidRPr="00C25337">
        <w:t xml:space="preserve"> además de cumplir con las características de camioneta</w:t>
      </w:r>
      <w:r w:rsidR="003D2B1F">
        <w:t xml:space="preserve"> para la Ley de Tránsito</w:t>
      </w:r>
      <w:r w:rsidR="00CB6861" w:rsidRPr="00C25337">
        <w:t xml:space="preserve">, </w:t>
      </w:r>
      <w:r w:rsidRPr="00C25337">
        <w:t xml:space="preserve">formará parte del objetivo principal de la actividad de la empresa, por lo tanto no le caben las limitaciones impuestas por el impuesto a las ganancias para la deducción de su costo y gastos de funcionamiento y mantenimiento y tampoco las restricciones al cómputo del crédito fiscal </w:t>
      </w:r>
      <w:r w:rsidR="004D3893">
        <w:t>establecidas en</w:t>
      </w:r>
      <w:r w:rsidR="00CB6861" w:rsidRPr="00C25337">
        <w:t xml:space="preserve"> la ley de IVA. </w:t>
      </w:r>
    </w:p>
    <w:p w:rsidR="000764B7" w:rsidRPr="00475199" w:rsidRDefault="00F81EA1" w:rsidP="0068315B">
      <w:pPr>
        <w:spacing w:line="360" w:lineRule="auto"/>
        <w:ind w:firstLine="720"/>
        <w:rPr>
          <w:rStyle w:val="Textoennegrita"/>
          <w:rFonts w:cs="Tahoma"/>
          <w:b w:val="0"/>
        </w:rPr>
      </w:pPr>
      <w:r w:rsidRPr="00C25337">
        <w:rPr>
          <w:rStyle w:val="Textoennegrita"/>
          <w:rFonts w:cs="Tahoma"/>
          <w:b w:val="0"/>
        </w:rPr>
        <w:t xml:space="preserve">Puestas todas las variables sobre </w:t>
      </w:r>
      <w:r w:rsidR="005131B6" w:rsidRPr="00C25337">
        <w:rPr>
          <w:rStyle w:val="Textoennegrita"/>
          <w:rFonts w:cs="Tahoma"/>
          <w:b w:val="0"/>
        </w:rPr>
        <w:t>tablas</w:t>
      </w:r>
      <w:r w:rsidRPr="00C25337">
        <w:rPr>
          <w:rStyle w:val="Textoennegrita"/>
          <w:rFonts w:cs="Tahoma"/>
          <w:b w:val="0"/>
        </w:rPr>
        <w:t>, se tiene que</w:t>
      </w:r>
      <w:r>
        <w:rPr>
          <w:rStyle w:val="Textoennegrita"/>
          <w:rFonts w:cs="Tahoma"/>
          <w:b w:val="0"/>
        </w:rPr>
        <w:t xml:space="preserve"> e</w:t>
      </w:r>
      <w:r w:rsidR="000764B7" w:rsidRPr="00475199">
        <w:rPr>
          <w:rStyle w:val="Textoennegrita"/>
          <w:rFonts w:cs="Tahoma"/>
          <w:b w:val="0"/>
        </w:rPr>
        <w:t xml:space="preserve">l caso se desarrolla bajo los siguientes </w:t>
      </w:r>
      <w:r w:rsidR="00021B9C" w:rsidRPr="00C25337">
        <w:rPr>
          <w:rStyle w:val="Textoennegrita"/>
          <w:rFonts w:cs="Tahoma"/>
          <w:b w:val="0"/>
        </w:rPr>
        <w:t>parámetros:</w:t>
      </w:r>
      <w:r w:rsidR="000764B7" w:rsidRPr="00475199">
        <w:rPr>
          <w:rStyle w:val="Textoennegrita"/>
          <w:rFonts w:cs="Tahoma"/>
          <w:b w:val="0"/>
        </w:rPr>
        <w:t xml:space="preserve">  </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Valor del rodado : $ 140.000,00</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Duración del contrato: 4 años </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Canon año 1: $ 66.328,33</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Canon año 2: $ 65.801,20</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Canon año 3: $ 65.144,87</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Canon año 4: $ 64.323,37</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Opción de compra a la finalización del contrato – año 5 -: $ 8.896,99</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Alícuota del impuesto a las ganancias: 35% </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Alícuota del impuesto al valor agregado: 21%</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El valor contable del rodado al cierre de cada ejercicio no supera su valor recuperable. </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Se supone que la vida útil a efectos fiscales es igual a la vida útil contable. </w:t>
      </w:r>
    </w:p>
    <w:p w:rsidR="000764B7" w:rsidRPr="00475199" w:rsidRDefault="000764B7" w:rsidP="00EE58AA">
      <w:pPr>
        <w:pStyle w:val="Prrafodelista"/>
        <w:numPr>
          <w:ilvl w:val="0"/>
          <w:numId w:val="14"/>
        </w:numPr>
        <w:spacing w:line="360" w:lineRule="auto"/>
        <w:rPr>
          <w:rStyle w:val="Textoennegrita"/>
          <w:rFonts w:cs="Tahoma"/>
          <w:b w:val="0"/>
        </w:rPr>
      </w:pPr>
      <w:r w:rsidRPr="00475199">
        <w:rPr>
          <w:rStyle w:val="Textoennegrita"/>
          <w:rFonts w:cs="Tahoma"/>
          <w:b w:val="0"/>
        </w:rPr>
        <w:t>Se tiene certeza que se ejercerá la opción de compra al finalizar el contrato.</w:t>
      </w:r>
    </w:p>
    <w:p w:rsidR="000764B7" w:rsidRPr="00475199" w:rsidRDefault="000764B7" w:rsidP="0068315B">
      <w:pPr>
        <w:spacing w:line="360" w:lineRule="auto"/>
        <w:ind w:firstLine="720"/>
        <w:rPr>
          <w:rStyle w:val="Textoennegrita"/>
          <w:rFonts w:cs="Tahoma"/>
          <w:b w:val="0"/>
        </w:rPr>
      </w:pPr>
      <w:r w:rsidRPr="00475199">
        <w:rPr>
          <w:rStyle w:val="Textoennegrita"/>
          <w:rFonts w:cs="Tahoma"/>
          <w:b w:val="0"/>
        </w:rPr>
        <w:t>Con el propósito de simplificar el caso y por facilidad pedagógica,  el valor de los cánones que originalmente fueron calculados mensualmente</w:t>
      </w:r>
      <w:r w:rsidR="009007EB">
        <w:rPr>
          <w:rStyle w:val="Textoennegrita"/>
          <w:rFonts w:cs="Tahoma"/>
          <w:b w:val="0"/>
        </w:rPr>
        <w:t xml:space="preserve">, esto es </w:t>
      </w:r>
      <w:r w:rsidR="00786460">
        <w:rPr>
          <w:rStyle w:val="Textoennegrita"/>
          <w:rFonts w:cs="Tahoma"/>
          <w:b w:val="0"/>
        </w:rPr>
        <w:t>48</w:t>
      </w:r>
      <w:r w:rsidR="009007EB">
        <w:rPr>
          <w:rStyle w:val="Textoennegrita"/>
          <w:rFonts w:cs="Tahoma"/>
          <w:b w:val="0"/>
        </w:rPr>
        <w:t xml:space="preserve"> cánones,</w:t>
      </w:r>
      <w:r w:rsidRPr="00475199">
        <w:rPr>
          <w:rStyle w:val="Textoennegrita"/>
          <w:rFonts w:cs="Tahoma"/>
          <w:b w:val="0"/>
        </w:rPr>
        <w:t xml:space="preserve"> se </w:t>
      </w:r>
      <w:r w:rsidR="00021B9C" w:rsidRPr="00475199">
        <w:rPr>
          <w:rStyle w:val="Textoennegrita"/>
          <w:rFonts w:cs="Tahoma"/>
          <w:b w:val="0"/>
        </w:rPr>
        <w:t>agrupa</w:t>
      </w:r>
      <w:r w:rsidRPr="00475199">
        <w:rPr>
          <w:rStyle w:val="Textoennegrita"/>
          <w:rFonts w:cs="Tahoma"/>
          <w:b w:val="0"/>
        </w:rPr>
        <w:t xml:space="preserve"> en valores anuales.</w:t>
      </w:r>
    </w:p>
    <w:p w:rsidR="000764B7" w:rsidRPr="003D2B1F" w:rsidRDefault="000764B7" w:rsidP="003D2B1F">
      <w:pPr>
        <w:spacing w:line="360" w:lineRule="auto"/>
        <w:ind w:firstLine="720"/>
        <w:rPr>
          <w:rStyle w:val="Textoennegrita"/>
          <w:rFonts w:cs="Tahoma"/>
          <w:b w:val="0"/>
        </w:rPr>
      </w:pPr>
      <w:r w:rsidRPr="003D2B1F">
        <w:rPr>
          <w:rStyle w:val="Textoennegrita"/>
          <w:rFonts w:cs="Tahoma"/>
          <w:b w:val="0"/>
        </w:rPr>
        <w:t xml:space="preserve">El análisis </w:t>
      </w:r>
      <w:r w:rsidR="00814F69">
        <w:rPr>
          <w:rStyle w:val="Textoennegrita"/>
          <w:rFonts w:cs="Tahoma"/>
          <w:b w:val="0"/>
        </w:rPr>
        <w:t xml:space="preserve">contable del arrendamiento </w:t>
      </w:r>
      <w:r w:rsidRPr="003D2B1F">
        <w:rPr>
          <w:rStyle w:val="Textoennegrita"/>
          <w:rFonts w:cs="Tahoma"/>
          <w:b w:val="0"/>
        </w:rPr>
        <w:t xml:space="preserve">se realizará considerando los siguientes hechos económicos: </w:t>
      </w:r>
    </w:p>
    <w:p w:rsidR="000764B7" w:rsidRPr="00475199" w:rsidRDefault="000764B7" w:rsidP="00EE58AA">
      <w:pPr>
        <w:pStyle w:val="Prrafodelista"/>
        <w:numPr>
          <w:ilvl w:val="0"/>
          <w:numId w:val="13"/>
        </w:numPr>
        <w:spacing w:line="360" w:lineRule="auto"/>
        <w:rPr>
          <w:rStyle w:val="Textoennegrita"/>
          <w:rFonts w:cs="Tahoma"/>
          <w:b w:val="0"/>
        </w:rPr>
      </w:pPr>
      <w:r w:rsidRPr="00475199">
        <w:rPr>
          <w:rStyle w:val="Textoennegrita"/>
          <w:rFonts w:cs="Tahoma"/>
          <w:b w:val="0"/>
        </w:rPr>
        <w:t>Firma del contrato</w:t>
      </w:r>
      <w:r w:rsidR="00814F69">
        <w:rPr>
          <w:rStyle w:val="Textoennegrita"/>
          <w:rFonts w:cs="Tahoma"/>
          <w:b w:val="0"/>
        </w:rPr>
        <w:t>, recepción del bien y reconocimiento de la obligación</w:t>
      </w:r>
      <w:r w:rsidR="007823CA">
        <w:rPr>
          <w:rStyle w:val="Textoennegrita"/>
          <w:rFonts w:cs="Tahoma"/>
          <w:b w:val="0"/>
        </w:rPr>
        <w:t>.</w:t>
      </w:r>
    </w:p>
    <w:p w:rsidR="000764B7" w:rsidRPr="00475199" w:rsidRDefault="000764B7" w:rsidP="00EE58AA">
      <w:pPr>
        <w:pStyle w:val="Prrafodelista"/>
        <w:numPr>
          <w:ilvl w:val="0"/>
          <w:numId w:val="13"/>
        </w:numPr>
        <w:spacing w:line="360" w:lineRule="auto"/>
        <w:rPr>
          <w:rStyle w:val="Textoennegrita"/>
          <w:rFonts w:cs="Tahoma"/>
          <w:b w:val="0"/>
        </w:rPr>
      </w:pPr>
      <w:r w:rsidRPr="00475199">
        <w:rPr>
          <w:rStyle w:val="Textoennegrita"/>
          <w:rFonts w:cs="Tahoma"/>
          <w:b w:val="0"/>
        </w:rPr>
        <w:lastRenderedPageBreak/>
        <w:t>Cierre de ejercicio: devengamiento de los costos financieros, amortización y pago del canon</w:t>
      </w:r>
      <w:r w:rsidR="007823CA">
        <w:rPr>
          <w:rStyle w:val="Textoennegrita"/>
          <w:rFonts w:cs="Tahoma"/>
          <w:b w:val="0"/>
        </w:rPr>
        <w:t>.</w:t>
      </w:r>
      <w:r w:rsidRPr="00475199">
        <w:rPr>
          <w:rStyle w:val="Textoennegrita"/>
          <w:rFonts w:cs="Tahoma"/>
          <w:b w:val="0"/>
        </w:rPr>
        <w:t xml:space="preserve"> </w:t>
      </w:r>
    </w:p>
    <w:p w:rsidR="000764B7" w:rsidRDefault="000764B7" w:rsidP="00EE58AA">
      <w:pPr>
        <w:pStyle w:val="Prrafodelista"/>
        <w:numPr>
          <w:ilvl w:val="0"/>
          <w:numId w:val="13"/>
        </w:numPr>
        <w:spacing w:line="360" w:lineRule="auto"/>
        <w:rPr>
          <w:rStyle w:val="Textoennegrita"/>
          <w:rFonts w:cs="Tahoma"/>
          <w:b w:val="0"/>
        </w:rPr>
      </w:pPr>
      <w:r w:rsidRPr="00475199">
        <w:rPr>
          <w:rStyle w:val="Textoennegrita"/>
          <w:rFonts w:cs="Tahoma"/>
          <w:b w:val="0"/>
        </w:rPr>
        <w:t xml:space="preserve">Vencimiento del contrato: </w:t>
      </w:r>
      <w:r w:rsidR="00436665">
        <w:rPr>
          <w:rStyle w:val="Textoennegrita"/>
          <w:rFonts w:cs="Tahoma"/>
          <w:b w:val="0"/>
        </w:rPr>
        <w:t xml:space="preserve">ejercicio de la </w:t>
      </w:r>
      <w:r w:rsidRPr="00475199">
        <w:rPr>
          <w:rStyle w:val="Textoennegrita"/>
          <w:rFonts w:cs="Tahoma"/>
          <w:b w:val="0"/>
        </w:rPr>
        <w:t>opción de compra</w:t>
      </w:r>
      <w:r w:rsidR="00436665">
        <w:rPr>
          <w:rStyle w:val="Textoennegrita"/>
          <w:rFonts w:cs="Tahoma"/>
          <w:b w:val="0"/>
        </w:rPr>
        <w:t>, reclasificación de cuentas y amortización contable, de corresponder.</w:t>
      </w:r>
    </w:p>
    <w:p w:rsidR="000764B7" w:rsidRPr="00475199" w:rsidRDefault="000764B7" w:rsidP="0068315B">
      <w:pPr>
        <w:spacing w:line="360" w:lineRule="auto"/>
        <w:ind w:firstLine="720"/>
        <w:rPr>
          <w:rStyle w:val="Textoennegrita"/>
          <w:rFonts w:cs="Tahoma"/>
          <w:b w:val="0"/>
          <w:bCs/>
        </w:rPr>
      </w:pPr>
      <w:r w:rsidRPr="00475199">
        <w:rPr>
          <w:rStyle w:val="Textoennegrita"/>
          <w:rFonts w:cs="Tahoma"/>
          <w:b w:val="0"/>
        </w:rPr>
        <w:t xml:space="preserve">En primer lugar, en el ciclo a seguir por la empresa, se efectuará la comparación entre la alternativa de arrendamiento y </w:t>
      </w:r>
      <w:r w:rsidR="007F43C6">
        <w:rPr>
          <w:rStyle w:val="Textoennegrita"/>
          <w:rFonts w:cs="Tahoma"/>
          <w:b w:val="0"/>
        </w:rPr>
        <w:t xml:space="preserve">la </w:t>
      </w:r>
      <w:r w:rsidRPr="00475199">
        <w:rPr>
          <w:rStyle w:val="Textoennegrita"/>
          <w:rFonts w:cs="Tahoma"/>
          <w:b w:val="0"/>
        </w:rPr>
        <w:t>de compra financiada, mediante análisis contable para dilucidar cual resulta más conveniente a los intereses de la misma, es decir, cuál de las alternativas mencionadas genera mayores variaciones patrimoniales positivas</w:t>
      </w:r>
      <w:r w:rsidR="007F43C6">
        <w:rPr>
          <w:rStyle w:val="Textoennegrita"/>
          <w:rFonts w:cs="Tahoma"/>
          <w:b w:val="0"/>
        </w:rPr>
        <w:t>, o bien menores negativas</w:t>
      </w:r>
      <w:r w:rsidRPr="00475199">
        <w:rPr>
          <w:rStyle w:val="Textoennegrita"/>
          <w:rFonts w:cs="Tahoma"/>
          <w:b w:val="0"/>
        </w:rPr>
        <w:t>.</w:t>
      </w:r>
    </w:p>
    <w:p w:rsidR="000764B7" w:rsidRPr="00475199" w:rsidRDefault="000764B7" w:rsidP="0068315B">
      <w:pPr>
        <w:spacing w:line="360" w:lineRule="auto"/>
        <w:ind w:firstLine="720"/>
        <w:rPr>
          <w:rStyle w:val="Textoennegrita"/>
          <w:rFonts w:cs="Tahoma"/>
          <w:b w:val="0"/>
        </w:rPr>
      </w:pPr>
      <w:r w:rsidRPr="00475199">
        <w:rPr>
          <w:rStyle w:val="Textoennegrita"/>
          <w:rFonts w:cs="Tahoma"/>
          <w:b w:val="0"/>
        </w:rPr>
        <w:t>Tomada la decisión de contratar un arrendamiento financiero, corresponde su registración  y exposición conforme a las normas nacionales (RT18) e internacionales (NIC 17). Estas coinciden en que el valor del arrendamiento deberá ser contabilizado tomando como referencia el menor valor entre el valor de contado y el valor actualizado de los pagos mínimos</w:t>
      </w:r>
      <w:r w:rsidR="0048025F">
        <w:rPr>
          <w:rStyle w:val="Textoennegrita"/>
          <w:rFonts w:cs="Tahoma"/>
          <w:b w:val="0"/>
        </w:rPr>
        <w:t xml:space="preserve"> garantizados</w:t>
      </w:r>
      <w:r w:rsidRPr="00475199">
        <w:rPr>
          <w:rStyle w:val="Textoennegrita"/>
          <w:rFonts w:cs="Tahoma"/>
          <w:b w:val="0"/>
        </w:rPr>
        <w:t>, el cual comprende a los cánones y al valor de la opción de compra</w:t>
      </w:r>
      <w:r w:rsidR="00677A74">
        <w:rPr>
          <w:rStyle w:val="Textoennegrita"/>
          <w:rFonts w:cs="Tahoma"/>
          <w:b w:val="0"/>
        </w:rPr>
        <w:t>.</w:t>
      </w:r>
    </w:p>
    <w:p w:rsidR="001E7CCF" w:rsidRDefault="000764B7" w:rsidP="0068315B">
      <w:pPr>
        <w:spacing w:line="360" w:lineRule="auto"/>
        <w:ind w:firstLine="720"/>
        <w:rPr>
          <w:rStyle w:val="Textoennegrita"/>
          <w:rFonts w:cs="Tahoma"/>
          <w:b w:val="0"/>
        </w:rPr>
      </w:pPr>
      <w:r w:rsidRPr="00475199">
        <w:rPr>
          <w:rStyle w:val="Textoennegrita"/>
          <w:rFonts w:cs="Tahoma"/>
          <w:b w:val="0"/>
        </w:rPr>
        <w:t xml:space="preserve">En el caso bajo análisis, y considerando </w:t>
      </w:r>
      <w:r w:rsidR="00FB33AC">
        <w:rPr>
          <w:rStyle w:val="Textoennegrita"/>
          <w:rFonts w:cs="Tahoma"/>
          <w:b w:val="0"/>
        </w:rPr>
        <w:t>los datos dados</w:t>
      </w:r>
      <w:r w:rsidRPr="00475199">
        <w:rPr>
          <w:rStyle w:val="Textoennegrita"/>
          <w:rFonts w:cs="Tahoma"/>
          <w:b w:val="0"/>
        </w:rPr>
        <w:t>, el valor de contado coincide con el valor actualizado de los pagos mínimos</w:t>
      </w:r>
      <w:r w:rsidR="00220867">
        <w:rPr>
          <w:rStyle w:val="Textoennegrita"/>
          <w:rFonts w:cs="Tahoma"/>
          <w:b w:val="0"/>
        </w:rPr>
        <w:t xml:space="preserve"> garantizados</w:t>
      </w:r>
      <w:r w:rsidRPr="00475199">
        <w:rPr>
          <w:rStyle w:val="Textoennegrita"/>
          <w:rFonts w:cs="Tahoma"/>
          <w:b w:val="0"/>
        </w:rPr>
        <w:t xml:space="preserve">, </w:t>
      </w:r>
      <w:r w:rsidR="00FB33AC">
        <w:rPr>
          <w:rStyle w:val="Textoennegrita"/>
          <w:rFonts w:cs="Tahoma"/>
          <w:b w:val="0"/>
        </w:rPr>
        <w:t>cuando los valores futuros son descontados a una tasa efectiva del 31,89%, conforme puede</w:t>
      </w:r>
      <w:r w:rsidRPr="00475199">
        <w:rPr>
          <w:rStyle w:val="Textoennegrita"/>
          <w:rFonts w:cs="Tahoma"/>
          <w:b w:val="0"/>
        </w:rPr>
        <w:t xml:space="preserve"> observar</w:t>
      </w:r>
      <w:r w:rsidR="00FB33AC">
        <w:rPr>
          <w:rStyle w:val="Textoennegrita"/>
          <w:rFonts w:cs="Tahoma"/>
          <w:b w:val="0"/>
        </w:rPr>
        <w:t>se</w:t>
      </w:r>
      <w:r w:rsidRPr="00475199">
        <w:rPr>
          <w:rStyle w:val="Textoennegrita"/>
          <w:rFonts w:cs="Tahoma"/>
          <w:b w:val="0"/>
        </w:rPr>
        <w:t xml:space="preserve"> en </w:t>
      </w:r>
      <w:r w:rsidR="00A95553">
        <w:rPr>
          <w:rStyle w:val="Textoennegrita"/>
          <w:rFonts w:cs="Tahoma"/>
          <w:b w:val="0"/>
        </w:rPr>
        <w:t>la siguiente tabla</w:t>
      </w:r>
      <w:r w:rsidRPr="00475199">
        <w:rPr>
          <w:rStyle w:val="Textoennegrita"/>
          <w:rFonts w:cs="Tahoma"/>
          <w:b w:val="0"/>
        </w:rPr>
        <w:t xml:space="preserve">. </w:t>
      </w:r>
    </w:p>
    <w:p w:rsidR="001E7CCF" w:rsidRDefault="001E7CCF" w:rsidP="0068315B">
      <w:pPr>
        <w:spacing w:line="360" w:lineRule="auto"/>
        <w:ind w:firstLine="720"/>
        <w:rPr>
          <w:rStyle w:val="Textoennegrita"/>
          <w:rFonts w:cs="Tahoma"/>
          <w:b w:val="0"/>
        </w:rPr>
      </w:pPr>
    </w:p>
    <w:p w:rsidR="000764B7" w:rsidRPr="001E7CCF" w:rsidRDefault="001E7CCF" w:rsidP="001E7CCF">
      <w:pPr>
        <w:spacing w:line="360" w:lineRule="auto"/>
        <w:ind w:firstLine="720"/>
        <w:jc w:val="center"/>
        <w:rPr>
          <w:rStyle w:val="Textoennegrita"/>
          <w:rFonts w:cs="Tahoma"/>
          <w:i/>
        </w:rPr>
      </w:pPr>
      <w:r w:rsidRPr="001E7CCF">
        <w:rPr>
          <w:rStyle w:val="Textoennegrita"/>
          <w:rFonts w:cs="Tahoma"/>
          <w:i/>
        </w:rPr>
        <w:t>C</w:t>
      </w:r>
      <w:r>
        <w:rPr>
          <w:rStyle w:val="Textoennegrita"/>
          <w:rFonts w:cs="Tahoma"/>
          <w:i/>
        </w:rPr>
        <w:t>ál</w:t>
      </w:r>
      <w:r w:rsidRPr="001E7CCF">
        <w:rPr>
          <w:rStyle w:val="Textoennegrita"/>
          <w:rFonts w:cs="Tahoma"/>
          <w:i/>
        </w:rPr>
        <w:t>culo del costo efectivo del arrendamiento</w:t>
      </w:r>
    </w:p>
    <w:p w:rsidR="004365B9" w:rsidRDefault="000764B7" w:rsidP="0068315B">
      <w:pPr>
        <w:spacing w:line="360" w:lineRule="auto"/>
        <w:jc w:val="center"/>
        <w:rPr>
          <w:rStyle w:val="Textoennegrita"/>
          <w:bCs/>
        </w:rPr>
      </w:pPr>
      <w:r w:rsidRPr="000764B7">
        <w:rPr>
          <w:rStyle w:val="Textoennegrita"/>
          <w:b w:val="0"/>
          <w:bCs/>
          <w:noProof/>
          <w:lang w:val="en-US"/>
        </w:rPr>
        <w:drawing>
          <wp:inline distT="0" distB="0" distL="0" distR="0">
            <wp:extent cx="5732145" cy="1968902"/>
            <wp:effectExtent l="19050" t="0" r="1905"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32145" cy="1968902"/>
                    </a:xfrm>
                    <a:prstGeom prst="rect">
                      <a:avLst/>
                    </a:prstGeom>
                    <a:noFill/>
                    <a:ln w="9525">
                      <a:noFill/>
                      <a:miter lim="800000"/>
                      <a:headEnd/>
                      <a:tailEnd/>
                    </a:ln>
                  </pic:spPr>
                </pic:pic>
              </a:graphicData>
            </a:graphic>
          </wp:inline>
        </w:drawing>
      </w:r>
    </w:p>
    <w:p w:rsidR="004365B9" w:rsidRPr="000764B7" w:rsidRDefault="001E7CCF" w:rsidP="0068315B">
      <w:pPr>
        <w:pStyle w:val="Epgrafe"/>
        <w:spacing w:line="360" w:lineRule="auto"/>
        <w:jc w:val="center"/>
        <w:rPr>
          <w:rStyle w:val="Textoennegrita"/>
          <w:bCs/>
          <w:sz w:val="24"/>
          <w:szCs w:val="24"/>
        </w:rPr>
      </w:pPr>
      <w:r>
        <w:rPr>
          <w:sz w:val="24"/>
          <w:szCs w:val="24"/>
        </w:rPr>
        <w:t>Tabla 7</w:t>
      </w:r>
      <w:r w:rsidR="000764B7" w:rsidRPr="000764B7">
        <w:rPr>
          <w:sz w:val="24"/>
          <w:szCs w:val="24"/>
        </w:rPr>
        <w:t xml:space="preserve"> – Fuente: Elaboración Propia</w:t>
      </w:r>
    </w:p>
    <w:p w:rsidR="00E83F99" w:rsidRDefault="00E83F99" w:rsidP="0068315B">
      <w:pPr>
        <w:spacing w:line="360" w:lineRule="auto"/>
        <w:rPr>
          <w:rStyle w:val="Textoennegrita"/>
          <w:bCs/>
        </w:rPr>
      </w:pPr>
    </w:p>
    <w:p w:rsidR="00867884" w:rsidRPr="00867884" w:rsidRDefault="00867884" w:rsidP="0068315B">
      <w:pPr>
        <w:spacing w:line="360" w:lineRule="auto"/>
        <w:ind w:firstLine="720"/>
        <w:rPr>
          <w:rStyle w:val="Textoennegrita"/>
          <w:rFonts w:cs="Tahoma"/>
          <w:b w:val="0"/>
          <w:bCs/>
        </w:rPr>
      </w:pPr>
      <w:r w:rsidRPr="00475199">
        <w:rPr>
          <w:rStyle w:val="Textoennegrita"/>
          <w:rFonts w:cs="Tahoma"/>
          <w:b w:val="0"/>
        </w:rPr>
        <w:lastRenderedPageBreak/>
        <w:t xml:space="preserve">A efectos de lograr una mayor clarificación en el proceso de contabilización de la operación de leasing se siguen </w:t>
      </w:r>
      <w:r w:rsidR="007F4E6D">
        <w:rPr>
          <w:rStyle w:val="Textoennegrita"/>
          <w:rFonts w:cs="Tahoma"/>
          <w:b w:val="0"/>
        </w:rPr>
        <w:t>los lineamientos</w:t>
      </w:r>
      <w:r w:rsidRPr="00475199">
        <w:rPr>
          <w:rStyle w:val="Textoennegrita"/>
          <w:rFonts w:cs="Tahoma"/>
          <w:b w:val="0"/>
        </w:rPr>
        <w:t xml:space="preserve"> del Informe Nro. 27 del CECyT, de la FACPCE,  el cual basado en la NIC 17, brinda pautas claras de registración para las distintas etapas de la transacción. </w:t>
      </w:r>
    </w:p>
    <w:p w:rsidR="000764B7" w:rsidRDefault="00867884" w:rsidP="0068315B">
      <w:pPr>
        <w:spacing w:line="360" w:lineRule="auto"/>
        <w:ind w:firstLine="720"/>
        <w:rPr>
          <w:rStyle w:val="Textoennegrita"/>
          <w:rFonts w:cs="Tahoma"/>
          <w:b w:val="0"/>
        </w:rPr>
      </w:pPr>
      <w:r w:rsidRPr="00475199">
        <w:rPr>
          <w:rStyle w:val="Textoennegrita"/>
          <w:rFonts w:cs="Tahoma"/>
          <w:b w:val="0"/>
        </w:rPr>
        <w:t xml:space="preserve">En primer lugar corresponde registrar la recepción del bien y el reconocimiento de la deuda asumida. Previamente  y tal cual lo exige la normativa vigente, se deberán determinar los importes correspondientes a componentes financieros incorporados en cada canon, de forma tal que la tasa de interés (costo efectivo de la financiación) sobre saldo adeudado total sea uniforme en todos los </w:t>
      </w:r>
      <w:r w:rsidR="00552888" w:rsidRPr="00475199">
        <w:rPr>
          <w:rStyle w:val="Textoennegrita"/>
          <w:rFonts w:cs="Tahoma"/>
          <w:b w:val="0"/>
        </w:rPr>
        <w:t>per</w:t>
      </w:r>
      <w:r w:rsidR="00552888">
        <w:rPr>
          <w:rStyle w:val="Textoennegrita"/>
          <w:rFonts w:cs="Tahoma"/>
          <w:b w:val="0"/>
        </w:rPr>
        <w:t>ío</w:t>
      </w:r>
      <w:r w:rsidR="00552888" w:rsidRPr="00475199">
        <w:rPr>
          <w:rStyle w:val="Textoennegrita"/>
          <w:rFonts w:cs="Tahoma"/>
          <w:b w:val="0"/>
        </w:rPr>
        <w:t>dos</w:t>
      </w:r>
      <w:r w:rsidRPr="00475199">
        <w:rPr>
          <w:rStyle w:val="Textoennegrita"/>
          <w:rFonts w:cs="Tahoma"/>
          <w:b w:val="0"/>
        </w:rPr>
        <w:t>. En virtud de esa desagregación se determinarán los montos a reconocer por intereses en el desarrollo del contrato de arrendamiento.</w:t>
      </w:r>
    </w:p>
    <w:p w:rsidR="00D60D82" w:rsidRDefault="00D60D82" w:rsidP="0068315B">
      <w:pPr>
        <w:spacing w:line="360" w:lineRule="auto"/>
        <w:ind w:firstLine="720"/>
        <w:rPr>
          <w:rStyle w:val="Textoennegrita"/>
          <w:rFonts w:cs="Tahoma"/>
          <w:b w:val="0"/>
        </w:rPr>
      </w:pPr>
    </w:p>
    <w:p w:rsidR="00D60D82" w:rsidRPr="00D60D82" w:rsidRDefault="00D60D82" w:rsidP="00D60D82">
      <w:pPr>
        <w:spacing w:line="360" w:lineRule="auto"/>
        <w:ind w:firstLine="720"/>
        <w:jc w:val="center"/>
        <w:rPr>
          <w:rStyle w:val="Textoennegrita"/>
          <w:bCs/>
          <w:i/>
        </w:rPr>
      </w:pPr>
      <w:r w:rsidRPr="00D60D82">
        <w:rPr>
          <w:rStyle w:val="Textoennegrita"/>
          <w:rFonts w:cs="Tahoma"/>
          <w:i/>
        </w:rPr>
        <w:t>C</w:t>
      </w:r>
      <w:r w:rsidR="00E57137">
        <w:rPr>
          <w:rStyle w:val="Textoennegrita"/>
          <w:rFonts w:cs="Tahoma"/>
          <w:i/>
        </w:rPr>
        <w:t>á</w:t>
      </w:r>
      <w:r w:rsidRPr="00D60D82">
        <w:rPr>
          <w:rStyle w:val="Textoennegrita"/>
          <w:rFonts w:cs="Tahoma"/>
          <w:i/>
        </w:rPr>
        <w:t>lculo del cuadro de marcha de amortización</w:t>
      </w:r>
    </w:p>
    <w:p w:rsidR="00867884" w:rsidRDefault="00867884" w:rsidP="0068315B">
      <w:pPr>
        <w:keepNext/>
        <w:spacing w:line="360" w:lineRule="auto"/>
        <w:jc w:val="center"/>
      </w:pPr>
      <w:r w:rsidRPr="00867884">
        <w:rPr>
          <w:rStyle w:val="Textoennegrita"/>
          <w:bCs/>
          <w:noProof/>
          <w:lang w:val="en-US"/>
        </w:rPr>
        <w:drawing>
          <wp:inline distT="0" distB="0" distL="0" distR="0">
            <wp:extent cx="5732145" cy="1176684"/>
            <wp:effectExtent l="19050" t="0" r="1905"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2145" cy="1176684"/>
                    </a:xfrm>
                    <a:prstGeom prst="rect">
                      <a:avLst/>
                    </a:prstGeom>
                    <a:noFill/>
                    <a:ln w="9525">
                      <a:noFill/>
                      <a:miter lim="800000"/>
                      <a:headEnd/>
                      <a:tailEnd/>
                    </a:ln>
                  </pic:spPr>
                </pic:pic>
              </a:graphicData>
            </a:graphic>
          </wp:inline>
        </w:drawing>
      </w:r>
    </w:p>
    <w:p w:rsidR="00E83F99" w:rsidRPr="00867884" w:rsidRDefault="00D60D82" w:rsidP="0068315B">
      <w:pPr>
        <w:pStyle w:val="Epgrafe"/>
        <w:spacing w:line="360" w:lineRule="auto"/>
        <w:jc w:val="center"/>
        <w:rPr>
          <w:rStyle w:val="Textoennegrita"/>
          <w:bCs/>
          <w:sz w:val="24"/>
          <w:szCs w:val="24"/>
        </w:rPr>
      </w:pPr>
      <w:r>
        <w:rPr>
          <w:sz w:val="24"/>
          <w:szCs w:val="24"/>
        </w:rPr>
        <w:t>Tabla 8</w:t>
      </w:r>
      <w:r w:rsidR="00867884" w:rsidRPr="00867884">
        <w:rPr>
          <w:sz w:val="24"/>
          <w:szCs w:val="24"/>
        </w:rPr>
        <w:t xml:space="preserve"> – Fuente: Elaboración Propia</w:t>
      </w:r>
    </w:p>
    <w:p w:rsidR="00E83F99" w:rsidRDefault="00E83F99" w:rsidP="0068315B">
      <w:pPr>
        <w:spacing w:line="360" w:lineRule="auto"/>
        <w:rPr>
          <w:rStyle w:val="Textoennegrita"/>
          <w:bCs/>
        </w:rPr>
      </w:pPr>
    </w:p>
    <w:p w:rsidR="00D60D82" w:rsidRDefault="00BE0701" w:rsidP="00247663">
      <w:pPr>
        <w:spacing w:line="360" w:lineRule="auto"/>
        <w:ind w:firstLine="720"/>
        <w:rPr>
          <w:rStyle w:val="Textoennegrita"/>
          <w:rFonts w:cs="Tahoma"/>
          <w:b w:val="0"/>
        </w:rPr>
      </w:pPr>
      <w:r>
        <w:rPr>
          <w:rStyle w:val="Textoennegrita"/>
          <w:rFonts w:cs="Tahoma"/>
          <w:b w:val="0"/>
        </w:rPr>
        <w:t xml:space="preserve">A continuación </w:t>
      </w:r>
      <w:r w:rsidR="00867884" w:rsidRPr="00475199">
        <w:rPr>
          <w:rStyle w:val="Textoennegrita"/>
          <w:rFonts w:cs="Tahoma"/>
          <w:b w:val="0"/>
        </w:rPr>
        <w:t>se procederá</w:t>
      </w:r>
      <w:r w:rsidR="00C521D6">
        <w:rPr>
          <w:rStyle w:val="Textoennegrita"/>
          <w:rFonts w:cs="Tahoma"/>
          <w:b w:val="0"/>
        </w:rPr>
        <w:t>n</w:t>
      </w:r>
      <w:r w:rsidR="00867884" w:rsidRPr="00475199">
        <w:rPr>
          <w:rStyle w:val="Textoennegrita"/>
          <w:rFonts w:cs="Tahoma"/>
          <w:b w:val="0"/>
        </w:rPr>
        <w:t xml:space="preserve"> a exponer los asientos contables</w:t>
      </w:r>
      <w:r w:rsidR="00867884">
        <w:rPr>
          <w:rStyle w:val="Textoennegrita"/>
          <w:rFonts w:cs="Tahoma"/>
          <w:b w:val="0"/>
        </w:rPr>
        <w:t xml:space="preserve"> correspondientes a cada hecho que amerite ser registrado</w:t>
      </w:r>
      <w:r w:rsidR="00867884" w:rsidRPr="00475199">
        <w:rPr>
          <w:rStyle w:val="Textoennegrita"/>
          <w:rFonts w:cs="Tahoma"/>
          <w:b w:val="0"/>
        </w:rPr>
        <w:t>:</w:t>
      </w:r>
    </w:p>
    <w:p w:rsidR="00247663" w:rsidRDefault="00247663" w:rsidP="00247663">
      <w:pPr>
        <w:spacing w:line="360" w:lineRule="auto"/>
        <w:ind w:firstLine="720"/>
        <w:rPr>
          <w:rStyle w:val="Textoennegrita"/>
          <w:rFonts w:cs="Tahoma"/>
          <w:b w:val="0"/>
        </w:rPr>
      </w:pPr>
    </w:p>
    <w:p w:rsidR="00F6140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 de registración inicial del arrendamiento</w:t>
      </w:r>
    </w:p>
    <w:p w:rsidR="00867884" w:rsidRDefault="00867884" w:rsidP="0068315B">
      <w:pPr>
        <w:keepNext/>
        <w:spacing w:line="360" w:lineRule="auto"/>
        <w:jc w:val="center"/>
      </w:pPr>
      <w:r w:rsidRPr="00867884">
        <w:rPr>
          <w:rStyle w:val="Textoennegrita"/>
          <w:bCs/>
          <w:noProof/>
          <w:lang w:val="en-US"/>
        </w:rPr>
        <w:drawing>
          <wp:inline distT="0" distB="0" distL="0" distR="0">
            <wp:extent cx="5732145" cy="1443329"/>
            <wp:effectExtent l="19050" t="0" r="1905" b="0"/>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32145" cy="1443329"/>
                    </a:xfrm>
                    <a:prstGeom prst="rect">
                      <a:avLst/>
                    </a:prstGeom>
                    <a:noFill/>
                    <a:ln w="9525">
                      <a:noFill/>
                      <a:miter lim="800000"/>
                      <a:headEnd/>
                      <a:tailEnd/>
                    </a:ln>
                  </pic:spPr>
                </pic:pic>
              </a:graphicData>
            </a:graphic>
          </wp:inline>
        </w:drawing>
      </w:r>
    </w:p>
    <w:p w:rsidR="00707F48" w:rsidRPr="00247663" w:rsidRDefault="00F61409" w:rsidP="00247663">
      <w:pPr>
        <w:pStyle w:val="Epgrafe"/>
        <w:spacing w:line="360" w:lineRule="auto"/>
        <w:jc w:val="center"/>
        <w:rPr>
          <w:rStyle w:val="Textoennegrita"/>
          <w:bCs/>
          <w:sz w:val="24"/>
          <w:szCs w:val="24"/>
        </w:rPr>
      </w:pPr>
      <w:r>
        <w:rPr>
          <w:sz w:val="24"/>
          <w:szCs w:val="24"/>
        </w:rPr>
        <w:t>Tabla 9</w:t>
      </w:r>
      <w:r w:rsidR="00867884" w:rsidRPr="00867884">
        <w:rPr>
          <w:sz w:val="24"/>
          <w:szCs w:val="24"/>
        </w:rPr>
        <w:t xml:space="preserve"> – Fuente: Elaboración Propia</w:t>
      </w:r>
    </w:p>
    <w:p w:rsidR="00F61409" w:rsidRDefault="00707F48" w:rsidP="00247663">
      <w:pPr>
        <w:spacing w:line="360" w:lineRule="auto"/>
        <w:ind w:firstLine="720"/>
        <w:rPr>
          <w:rStyle w:val="Textoennegrita"/>
          <w:rFonts w:cs="Tahoma"/>
          <w:b w:val="0"/>
        </w:rPr>
      </w:pPr>
      <w:r w:rsidRPr="00475199">
        <w:rPr>
          <w:rStyle w:val="Textoennegrita"/>
          <w:rFonts w:cs="Tahoma"/>
          <w:b w:val="0"/>
        </w:rPr>
        <w:lastRenderedPageBreak/>
        <w:t>A posteriori, corresponde registrar el devengamiento de intereses, reconocimiento de la depreciación del bien en leasing, y pago del canon, en cada uno de los ejercicios económicos.</w:t>
      </w:r>
    </w:p>
    <w:p w:rsidR="00F6140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w:t>
      </w:r>
      <w:r>
        <w:rPr>
          <w:rStyle w:val="Textoennegrita"/>
          <w:rFonts w:cs="Tahoma"/>
          <w:i/>
        </w:rPr>
        <w:t>s</w:t>
      </w:r>
      <w:r w:rsidRPr="00F61409">
        <w:rPr>
          <w:rStyle w:val="Textoennegrita"/>
          <w:rFonts w:cs="Tahoma"/>
          <w:i/>
        </w:rPr>
        <w:t xml:space="preserve"> de registración del primer pago de canon</w:t>
      </w:r>
      <w:r>
        <w:rPr>
          <w:rStyle w:val="Textoennegrita"/>
          <w:rFonts w:cs="Tahoma"/>
          <w:i/>
        </w:rPr>
        <w:t xml:space="preserve"> y anexos</w:t>
      </w:r>
    </w:p>
    <w:p w:rsidR="00E83F99" w:rsidRDefault="00707F48" w:rsidP="0068315B">
      <w:pPr>
        <w:spacing w:line="360" w:lineRule="auto"/>
        <w:rPr>
          <w:rStyle w:val="Textoennegrita"/>
          <w:bCs/>
        </w:rPr>
      </w:pPr>
      <w:r w:rsidRPr="00707F48">
        <w:rPr>
          <w:rStyle w:val="Textoennegrita"/>
          <w:bCs/>
          <w:noProof/>
          <w:lang w:val="en-US"/>
        </w:rPr>
        <w:drawing>
          <wp:inline distT="0" distB="0" distL="0" distR="0">
            <wp:extent cx="5732145" cy="1861017"/>
            <wp:effectExtent l="19050" t="0" r="1905" b="0"/>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32145" cy="1861017"/>
                    </a:xfrm>
                    <a:prstGeom prst="rect">
                      <a:avLst/>
                    </a:prstGeom>
                    <a:noFill/>
                    <a:ln w="9525">
                      <a:noFill/>
                      <a:miter lim="800000"/>
                      <a:headEnd/>
                      <a:tailEnd/>
                    </a:ln>
                  </pic:spPr>
                </pic:pic>
              </a:graphicData>
            </a:graphic>
          </wp:inline>
        </w:drawing>
      </w:r>
    </w:p>
    <w:p w:rsidR="00F61409" w:rsidRDefault="00F61409" w:rsidP="00247663">
      <w:pPr>
        <w:pStyle w:val="Epgrafe"/>
        <w:spacing w:line="360" w:lineRule="auto"/>
        <w:jc w:val="center"/>
        <w:rPr>
          <w:sz w:val="24"/>
          <w:szCs w:val="24"/>
        </w:rPr>
      </w:pPr>
      <w:r>
        <w:rPr>
          <w:sz w:val="24"/>
          <w:szCs w:val="24"/>
        </w:rPr>
        <w:t>Tabla 10</w:t>
      </w:r>
      <w:r w:rsidR="00707F48" w:rsidRPr="00867884">
        <w:rPr>
          <w:sz w:val="24"/>
          <w:szCs w:val="24"/>
        </w:rPr>
        <w:t xml:space="preserve"> – Fuente: Elaboración Propia</w:t>
      </w:r>
    </w:p>
    <w:p w:rsidR="00247663" w:rsidRPr="00247663" w:rsidRDefault="00247663" w:rsidP="00247663"/>
    <w:p w:rsidR="00F6140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w:t>
      </w:r>
      <w:r>
        <w:rPr>
          <w:rStyle w:val="Textoennegrita"/>
          <w:rFonts w:cs="Tahoma"/>
          <w:i/>
        </w:rPr>
        <w:t>s</w:t>
      </w:r>
      <w:r w:rsidRPr="00F61409">
        <w:rPr>
          <w:rStyle w:val="Textoennegrita"/>
          <w:rFonts w:cs="Tahoma"/>
          <w:i/>
        </w:rPr>
        <w:t xml:space="preserve"> de registración del </w:t>
      </w:r>
      <w:r>
        <w:rPr>
          <w:rStyle w:val="Textoennegrita"/>
          <w:rFonts w:cs="Tahoma"/>
          <w:i/>
        </w:rPr>
        <w:t>segundo</w:t>
      </w:r>
      <w:r w:rsidRPr="00F61409">
        <w:rPr>
          <w:rStyle w:val="Textoennegrita"/>
          <w:rFonts w:cs="Tahoma"/>
          <w:i/>
        </w:rPr>
        <w:t xml:space="preserve"> pago de canon</w:t>
      </w:r>
      <w:r>
        <w:rPr>
          <w:rStyle w:val="Textoennegrita"/>
          <w:rFonts w:cs="Tahoma"/>
          <w:i/>
        </w:rPr>
        <w:t xml:space="preserve"> y anexos</w:t>
      </w:r>
    </w:p>
    <w:p w:rsidR="00707F48" w:rsidRDefault="00707F48" w:rsidP="0068315B">
      <w:pPr>
        <w:spacing w:line="360" w:lineRule="auto"/>
        <w:rPr>
          <w:rStyle w:val="Textoennegrita"/>
          <w:bCs/>
        </w:rPr>
      </w:pPr>
      <w:r w:rsidRPr="00707F48">
        <w:rPr>
          <w:rStyle w:val="Textoennegrita"/>
          <w:bCs/>
          <w:noProof/>
          <w:lang w:val="en-US"/>
        </w:rPr>
        <w:drawing>
          <wp:inline distT="0" distB="0" distL="0" distR="0">
            <wp:extent cx="5732145" cy="1861017"/>
            <wp:effectExtent l="19050" t="0" r="1905"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32145" cy="1861017"/>
                    </a:xfrm>
                    <a:prstGeom prst="rect">
                      <a:avLst/>
                    </a:prstGeom>
                    <a:noFill/>
                    <a:ln w="9525">
                      <a:noFill/>
                      <a:miter lim="800000"/>
                      <a:headEnd/>
                      <a:tailEnd/>
                    </a:ln>
                  </pic:spPr>
                </pic:pic>
              </a:graphicData>
            </a:graphic>
          </wp:inline>
        </w:drawing>
      </w:r>
    </w:p>
    <w:p w:rsidR="00F61409" w:rsidRDefault="00F61409" w:rsidP="00247663">
      <w:pPr>
        <w:pStyle w:val="Epgrafe"/>
        <w:spacing w:line="360" w:lineRule="auto"/>
        <w:jc w:val="center"/>
        <w:rPr>
          <w:sz w:val="24"/>
          <w:szCs w:val="24"/>
        </w:rPr>
      </w:pPr>
      <w:r>
        <w:rPr>
          <w:sz w:val="24"/>
          <w:szCs w:val="24"/>
        </w:rPr>
        <w:t>Tabla 11</w:t>
      </w:r>
      <w:r w:rsidR="00707F48" w:rsidRPr="00867884">
        <w:rPr>
          <w:sz w:val="24"/>
          <w:szCs w:val="24"/>
        </w:rPr>
        <w:t xml:space="preserve"> – Fuente: Elaboración Propia</w:t>
      </w:r>
    </w:p>
    <w:p w:rsidR="00247663" w:rsidRPr="00247663" w:rsidRDefault="00247663" w:rsidP="00247663"/>
    <w:p w:rsidR="00E83F9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w:t>
      </w:r>
      <w:r>
        <w:rPr>
          <w:rStyle w:val="Textoennegrita"/>
          <w:rFonts w:cs="Tahoma"/>
          <w:i/>
        </w:rPr>
        <w:t>s</w:t>
      </w:r>
      <w:r w:rsidRPr="00F61409">
        <w:rPr>
          <w:rStyle w:val="Textoennegrita"/>
          <w:rFonts w:cs="Tahoma"/>
          <w:i/>
        </w:rPr>
        <w:t xml:space="preserve"> de registración del </w:t>
      </w:r>
      <w:r>
        <w:rPr>
          <w:rStyle w:val="Textoennegrita"/>
          <w:rFonts w:cs="Tahoma"/>
          <w:i/>
        </w:rPr>
        <w:t>tercer</w:t>
      </w:r>
      <w:r w:rsidRPr="00F61409">
        <w:rPr>
          <w:rStyle w:val="Textoennegrita"/>
          <w:rFonts w:cs="Tahoma"/>
          <w:i/>
        </w:rPr>
        <w:t xml:space="preserve"> pago de canon</w:t>
      </w:r>
      <w:r>
        <w:rPr>
          <w:rStyle w:val="Textoennegrita"/>
          <w:rFonts w:cs="Tahoma"/>
          <w:i/>
        </w:rPr>
        <w:t xml:space="preserve"> y anexos</w:t>
      </w:r>
    </w:p>
    <w:p w:rsidR="00707F48" w:rsidRDefault="00707F48" w:rsidP="0068315B">
      <w:pPr>
        <w:spacing w:line="360" w:lineRule="auto"/>
        <w:rPr>
          <w:rStyle w:val="Textoennegrita"/>
          <w:bCs/>
        </w:rPr>
      </w:pPr>
      <w:r w:rsidRPr="00707F48">
        <w:rPr>
          <w:rStyle w:val="Textoennegrita"/>
          <w:bCs/>
          <w:noProof/>
          <w:lang w:val="en-US"/>
        </w:rPr>
        <w:drawing>
          <wp:inline distT="0" distB="0" distL="0" distR="0">
            <wp:extent cx="5732145" cy="1861017"/>
            <wp:effectExtent l="19050" t="0" r="1905" b="0"/>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32145" cy="1861017"/>
                    </a:xfrm>
                    <a:prstGeom prst="rect">
                      <a:avLst/>
                    </a:prstGeom>
                    <a:noFill/>
                    <a:ln w="9525">
                      <a:noFill/>
                      <a:miter lim="800000"/>
                      <a:headEnd/>
                      <a:tailEnd/>
                    </a:ln>
                  </pic:spPr>
                </pic:pic>
              </a:graphicData>
            </a:graphic>
          </wp:inline>
        </w:drawing>
      </w:r>
    </w:p>
    <w:p w:rsidR="00247663" w:rsidRDefault="00F61409" w:rsidP="00C25337">
      <w:pPr>
        <w:pStyle w:val="Epgrafe"/>
        <w:spacing w:line="360" w:lineRule="auto"/>
        <w:jc w:val="center"/>
        <w:rPr>
          <w:sz w:val="24"/>
          <w:szCs w:val="24"/>
        </w:rPr>
      </w:pPr>
      <w:r>
        <w:rPr>
          <w:sz w:val="24"/>
          <w:szCs w:val="24"/>
        </w:rPr>
        <w:t>Tabla 12</w:t>
      </w:r>
      <w:r w:rsidR="00707F48" w:rsidRPr="00867884">
        <w:rPr>
          <w:sz w:val="24"/>
          <w:szCs w:val="24"/>
        </w:rPr>
        <w:t xml:space="preserve"> – Fuente: Elaboración Propia</w:t>
      </w:r>
    </w:p>
    <w:p w:rsidR="00C25337" w:rsidRPr="00C25337" w:rsidRDefault="00C25337" w:rsidP="00C25337"/>
    <w:p w:rsidR="00F6140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w:t>
      </w:r>
      <w:r>
        <w:rPr>
          <w:rStyle w:val="Textoennegrita"/>
          <w:rFonts w:cs="Tahoma"/>
          <w:i/>
        </w:rPr>
        <w:t>s</w:t>
      </w:r>
      <w:r w:rsidRPr="00F61409">
        <w:rPr>
          <w:rStyle w:val="Textoennegrita"/>
          <w:rFonts w:cs="Tahoma"/>
          <w:i/>
        </w:rPr>
        <w:t xml:space="preserve"> de registración del </w:t>
      </w:r>
      <w:r>
        <w:rPr>
          <w:rStyle w:val="Textoennegrita"/>
          <w:rFonts w:cs="Tahoma"/>
          <w:i/>
        </w:rPr>
        <w:t>cuarto</w:t>
      </w:r>
      <w:r w:rsidRPr="00F61409">
        <w:rPr>
          <w:rStyle w:val="Textoennegrita"/>
          <w:rFonts w:cs="Tahoma"/>
          <w:i/>
        </w:rPr>
        <w:t xml:space="preserve"> pago de canon</w:t>
      </w:r>
      <w:r>
        <w:rPr>
          <w:rStyle w:val="Textoennegrita"/>
          <w:rFonts w:cs="Tahoma"/>
          <w:i/>
        </w:rPr>
        <w:t xml:space="preserve"> y anexos</w:t>
      </w:r>
    </w:p>
    <w:p w:rsidR="00707F48" w:rsidRDefault="00707F48" w:rsidP="0068315B">
      <w:pPr>
        <w:spacing w:line="360" w:lineRule="auto"/>
        <w:rPr>
          <w:rStyle w:val="Textoennegrita"/>
          <w:bCs/>
        </w:rPr>
      </w:pPr>
      <w:r w:rsidRPr="00707F48">
        <w:rPr>
          <w:rStyle w:val="Textoennegrita"/>
          <w:bCs/>
          <w:noProof/>
          <w:lang w:val="en-US"/>
        </w:rPr>
        <w:drawing>
          <wp:inline distT="0" distB="0" distL="0" distR="0">
            <wp:extent cx="5732145" cy="1861017"/>
            <wp:effectExtent l="19050" t="0" r="1905" b="0"/>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32145" cy="1861017"/>
                    </a:xfrm>
                    <a:prstGeom prst="rect">
                      <a:avLst/>
                    </a:prstGeom>
                    <a:noFill/>
                    <a:ln w="9525">
                      <a:noFill/>
                      <a:miter lim="800000"/>
                      <a:headEnd/>
                      <a:tailEnd/>
                    </a:ln>
                  </pic:spPr>
                </pic:pic>
              </a:graphicData>
            </a:graphic>
          </wp:inline>
        </w:drawing>
      </w:r>
    </w:p>
    <w:p w:rsidR="00707F48" w:rsidRPr="00867884" w:rsidRDefault="00F61409" w:rsidP="0068315B">
      <w:pPr>
        <w:pStyle w:val="Epgrafe"/>
        <w:spacing w:line="360" w:lineRule="auto"/>
        <w:jc w:val="center"/>
        <w:rPr>
          <w:rStyle w:val="Textoennegrita"/>
          <w:bCs/>
          <w:sz w:val="24"/>
          <w:szCs w:val="24"/>
        </w:rPr>
      </w:pPr>
      <w:r>
        <w:rPr>
          <w:sz w:val="24"/>
          <w:szCs w:val="24"/>
        </w:rPr>
        <w:t>Tabla 13</w:t>
      </w:r>
      <w:r w:rsidR="00707F48" w:rsidRPr="00867884">
        <w:rPr>
          <w:sz w:val="24"/>
          <w:szCs w:val="24"/>
        </w:rPr>
        <w:t xml:space="preserve"> – Fuente: Elaboración Propia</w:t>
      </w:r>
    </w:p>
    <w:p w:rsidR="00F61409" w:rsidRDefault="00F61409" w:rsidP="00F61409">
      <w:pPr>
        <w:spacing w:line="360" w:lineRule="auto"/>
        <w:ind w:firstLine="720"/>
        <w:jc w:val="center"/>
        <w:rPr>
          <w:rStyle w:val="Textoennegrita"/>
          <w:rFonts w:cs="Tahoma"/>
          <w:i/>
        </w:rPr>
      </w:pPr>
    </w:p>
    <w:p w:rsidR="00E83F99" w:rsidRPr="00F61409" w:rsidRDefault="00F61409" w:rsidP="00F61409">
      <w:pPr>
        <w:spacing w:line="360" w:lineRule="auto"/>
        <w:ind w:firstLine="720"/>
        <w:jc w:val="center"/>
        <w:rPr>
          <w:rStyle w:val="Textoennegrita"/>
          <w:rFonts w:cs="Tahoma"/>
          <w:bCs/>
          <w:i/>
        </w:rPr>
      </w:pPr>
      <w:r w:rsidRPr="00F61409">
        <w:rPr>
          <w:rStyle w:val="Textoennegrita"/>
          <w:rFonts w:cs="Tahoma"/>
          <w:i/>
        </w:rPr>
        <w:t>Asiento</w:t>
      </w:r>
      <w:r>
        <w:rPr>
          <w:rStyle w:val="Textoennegrita"/>
          <w:rFonts w:cs="Tahoma"/>
          <w:i/>
        </w:rPr>
        <w:t>s</w:t>
      </w:r>
      <w:r w:rsidRPr="00F61409">
        <w:rPr>
          <w:rStyle w:val="Textoennegrita"/>
          <w:rFonts w:cs="Tahoma"/>
          <w:i/>
        </w:rPr>
        <w:t xml:space="preserve"> de registración </w:t>
      </w:r>
      <w:r>
        <w:rPr>
          <w:rStyle w:val="Textoennegrita"/>
          <w:rFonts w:cs="Tahoma"/>
          <w:i/>
        </w:rPr>
        <w:t>del ejercicio de la opción de compra y anexos</w:t>
      </w:r>
    </w:p>
    <w:p w:rsidR="00707F48" w:rsidRDefault="00AF69E0" w:rsidP="0068315B">
      <w:pPr>
        <w:spacing w:line="360" w:lineRule="auto"/>
        <w:jc w:val="center"/>
        <w:rPr>
          <w:rStyle w:val="Textoennegrita"/>
          <w:bCs/>
        </w:rPr>
      </w:pPr>
      <w:r w:rsidRPr="00AF69E0">
        <w:rPr>
          <w:noProof/>
          <w:lang w:val="en-US"/>
        </w:rPr>
        <w:drawing>
          <wp:inline distT="0" distB="0" distL="0" distR="0">
            <wp:extent cx="5732145" cy="2740954"/>
            <wp:effectExtent l="19050" t="0" r="190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2145" cy="2740954"/>
                    </a:xfrm>
                    <a:prstGeom prst="rect">
                      <a:avLst/>
                    </a:prstGeom>
                    <a:noFill/>
                    <a:ln w="9525">
                      <a:noFill/>
                      <a:miter lim="800000"/>
                      <a:headEnd/>
                      <a:tailEnd/>
                    </a:ln>
                  </pic:spPr>
                </pic:pic>
              </a:graphicData>
            </a:graphic>
          </wp:inline>
        </w:drawing>
      </w:r>
    </w:p>
    <w:p w:rsidR="00AF69E0" w:rsidRPr="00AF69E0" w:rsidRDefault="00F61409" w:rsidP="0068315B">
      <w:pPr>
        <w:pStyle w:val="Epgrafe"/>
        <w:spacing w:line="360" w:lineRule="auto"/>
        <w:jc w:val="center"/>
        <w:rPr>
          <w:rStyle w:val="Textoennegrita"/>
          <w:bCs/>
          <w:sz w:val="24"/>
          <w:szCs w:val="24"/>
        </w:rPr>
      </w:pPr>
      <w:r>
        <w:rPr>
          <w:sz w:val="24"/>
          <w:szCs w:val="24"/>
        </w:rPr>
        <w:t>Tabla 14</w:t>
      </w:r>
      <w:r w:rsidR="00AF69E0" w:rsidRPr="00AF69E0">
        <w:rPr>
          <w:sz w:val="24"/>
          <w:szCs w:val="24"/>
        </w:rPr>
        <w:t xml:space="preserve"> – Fuente: Elaboración Propia</w:t>
      </w:r>
    </w:p>
    <w:p w:rsidR="00D06AAA" w:rsidRDefault="00D06AAA" w:rsidP="0068315B">
      <w:pPr>
        <w:spacing w:line="360" w:lineRule="auto"/>
        <w:ind w:firstLine="720"/>
        <w:rPr>
          <w:rStyle w:val="Textoennegrita"/>
          <w:rFonts w:cs="Tahoma"/>
          <w:b w:val="0"/>
        </w:rPr>
      </w:pPr>
    </w:p>
    <w:p w:rsidR="00D06AAA" w:rsidRDefault="00D06AAA" w:rsidP="0068315B">
      <w:pPr>
        <w:spacing w:line="360" w:lineRule="auto"/>
        <w:ind w:firstLine="720"/>
        <w:rPr>
          <w:rStyle w:val="Textoennegrita"/>
          <w:rFonts w:cs="Tahoma"/>
          <w:b w:val="0"/>
        </w:rPr>
      </w:pPr>
      <w:r w:rsidRPr="00475199">
        <w:rPr>
          <w:rStyle w:val="Textoennegrita"/>
          <w:rFonts w:cs="Tahoma"/>
          <w:b w:val="0"/>
        </w:rPr>
        <w:t xml:space="preserve">Llegado a este punto,  donde el rodado pasa a ser de propiedad jurídica de la PyME, quien hizo efectiva la opción de compra, es conveniente realizar un análisis de los saldos de las cuentas involucradas en el proceso y que se expondrán en los estados contables del arrendatario. </w:t>
      </w:r>
    </w:p>
    <w:p w:rsidR="00D06AAA" w:rsidRDefault="00D06AAA" w:rsidP="0068315B">
      <w:pPr>
        <w:spacing w:line="360" w:lineRule="auto"/>
        <w:ind w:firstLine="720"/>
        <w:rPr>
          <w:rStyle w:val="Textoennegrita"/>
          <w:rFonts w:cs="Tahoma"/>
          <w:b w:val="0"/>
        </w:rPr>
      </w:pPr>
    </w:p>
    <w:p w:rsidR="00247663" w:rsidRDefault="00247663" w:rsidP="0068315B">
      <w:pPr>
        <w:spacing w:line="360" w:lineRule="auto"/>
        <w:ind w:firstLine="720"/>
        <w:rPr>
          <w:rStyle w:val="Textoennegrita"/>
          <w:rFonts w:cs="Tahoma"/>
          <w:b w:val="0"/>
        </w:rPr>
      </w:pPr>
    </w:p>
    <w:p w:rsidR="00247663" w:rsidRDefault="00247663" w:rsidP="0068315B">
      <w:pPr>
        <w:spacing w:line="360" w:lineRule="auto"/>
        <w:ind w:firstLine="720"/>
        <w:rPr>
          <w:rStyle w:val="Textoennegrita"/>
          <w:rFonts w:cs="Tahoma"/>
          <w:b w:val="0"/>
        </w:rPr>
      </w:pPr>
    </w:p>
    <w:p w:rsidR="00093D22" w:rsidRPr="00093D22" w:rsidRDefault="00093D22" w:rsidP="00093D22">
      <w:pPr>
        <w:spacing w:line="360" w:lineRule="auto"/>
        <w:ind w:firstLine="720"/>
        <w:jc w:val="center"/>
        <w:rPr>
          <w:rStyle w:val="Textoennegrita"/>
          <w:rFonts w:cs="Tahoma"/>
          <w:i/>
        </w:rPr>
      </w:pPr>
      <w:r w:rsidRPr="00093D22">
        <w:rPr>
          <w:rStyle w:val="Textoennegrita"/>
          <w:rFonts w:cs="Tahoma"/>
          <w:i/>
        </w:rPr>
        <w:lastRenderedPageBreak/>
        <w:t>Detalle de mayores de cuentas</w:t>
      </w:r>
    </w:p>
    <w:p w:rsidR="00AF69E0" w:rsidRDefault="00D06AAA" w:rsidP="0068315B">
      <w:pPr>
        <w:spacing w:line="360" w:lineRule="auto"/>
        <w:rPr>
          <w:rStyle w:val="Textoennegrita"/>
          <w:bCs/>
        </w:rPr>
      </w:pPr>
      <w:r w:rsidRPr="00D06AAA">
        <w:rPr>
          <w:rStyle w:val="Textoennegrita"/>
          <w:bCs/>
          <w:noProof/>
          <w:lang w:val="en-US"/>
        </w:rPr>
        <w:drawing>
          <wp:inline distT="0" distB="0" distL="0" distR="0">
            <wp:extent cx="5732145" cy="2631479"/>
            <wp:effectExtent l="19050" t="0" r="1905"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32145" cy="2631479"/>
                    </a:xfrm>
                    <a:prstGeom prst="rect">
                      <a:avLst/>
                    </a:prstGeom>
                    <a:noFill/>
                    <a:ln w="9525">
                      <a:noFill/>
                      <a:miter lim="800000"/>
                      <a:headEnd/>
                      <a:tailEnd/>
                    </a:ln>
                  </pic:spPr>
                </pic:pic>
              </a:graphicData>
            </a:graphic>
          </wp:inline>
        </w:drawing>
      </w:r>
    </w:p>
    <w:p w:rsidR="00D06AAA" w:rsidRPr="00AF69E0" w:rsidRDefault="00093D22" w:rsidP="0068315B">
      <w:pPr>
        <w:pStyle w:val="Epgrafe"/>
        <w:spacing w:line="360" w:lineRule="auto"/>
        <w:jc w:val="center"/>
        <w:rPr>
          <w:rStyle w:val="Textoennegrita"/>
          <w:bCs/>
          <w:sz w:val="24"/>
          <w:szCs w:val="24"/>
        </w:rPr>
      </w:pPr>
      <w:r>
        <w:rPr>
          <w:sz w:val="24"/>
          <w:szCs w:val="24"/>
        </w:rPr>
        <w:t>Tabla 15</w:t>
      </w:r>
      <w:r w:rsidR="00D06AAA" w:rsidRPr="00AF69E0">
        <w:rPr>
          <w:sz w:val="24"/>
          <w:szCs w:val="24"/>
        </w:rPr>
        <w:t xml:space="preserve"> – Fuente: Elaboración Propia</w:t>
      </w:r>
    </w:p>
    <w:p w:rsidR="00D06AAA" w:rsidRDefault="00D06AAA" w:rsidP="0068315B">
      <w:pPr>
        <w:spacing w:line="360" w:lineRule="auto"/>
        <w:rPr>
          <w:rStyle w:val="Textoennegrita"/>
          <w:bCs/>
        </w:rPr>
      </w:pPr>
    </w:p>
    <w:p w:rsidR="00F92FAE" w:rsidRDefault="00F92FAE" w:rsidP="0068315B">
      <w:pPr>
        <w:spacing w:line="360" w:lineRule="auto"/>
        <w:ind w:firstLine="720"/>
        <w:rPr>
          <w:rStyle w:val="Textoennegrita"/>
          <w:rFonts w:cs="Tahoma"/>
          <w:b w:val="0"/>
        </w:rPr>
      </w:pPr>
      <w:r>
        <w:rPr>
          <w:rStyle w:val="Textoennegrita"/>
          <w:rFonts w:cs="Tahoma"/>
          <w:b w:val="0"/>
        </w:rPr>
        <w:t xml:space="preserve">Es posible </w:t>
      </w:r>
      <w:r w:rsidRPr="00475199">
        <w:rPr>
          <w:rStyle w:val="Textoennegrita"/>
          <w:rFonts w:cs="Tahoma"/>
          <w:b w:val="0"/>
        </w:rPr>
        <w:t>avanzar un paso más en el análisis a efectos de cuantificar la totalidad de las variaciones que la operatoria generó en los estados contables de la empresa. En primer lugar se exponen</w:t>
      </w:r>
      <w:r>
        <w:rPr>
          <w:rStyle w:val="Textoennegrita"/>
          <w:rFonts w:cs="Tahoma"/>
          <w:b w:val="0"/>
        </w:rPr>
        <w:t>,</w:t>
      </w:r>
      <w:r w:rsidRPr="00F92FAE">
        <w:rPr>
          <w:rStyle w:val="Textoennegrita"/>
          <w:rFonts w:cs="Tahoma"/>
          <w:b w:val="0"/>
        </w:rPr>
        <w:t xml:space="preserve"> </w:t>
      </w:r>
      <w:r w:rsidRPr="00475199">
        <w:rPr>
          <w:rStyle w:val="Textoennegrita"/>
          <w:rFonts w:cs="Tahoma"/>
          <w:b w:val="0"/>
        </w:rPr>
        <w:t>siguiendo las disposiciones del Decreto 1</w:t>
      </w:r>
      <w:r w:rsidR="00BE0701">
        <w:rPr>
          <w:rStyle w:val="Textoennegrita"/>
          <w:rFonts w:cs="Tahoma"/>
          <w:b w:val="0"/>
        </w:rPr>
        <w:t>.</w:t>
      </w:r>
      <w:r w:rsidRPr="00475199">
        <w:rPr>
          <w:rStyle w:val="Textoennegrita"/>
          <w:rFonts w:cs="Tahoma"/>
          <w:b w:val="0"/>
        </w:rPr>
        <w:t>038/2000</w:t>
      </w:r>
      <w:r>
        <w:rPr>
          <w:rStyle w:val="Textoennegrita"/>
          <w:rFonts w:cs="Tahoma"/>
          <w:b w:val="0"/>
        </w:rPr>
        <w:t>,</w:t>
      </w:r>
      <w:r w:rsidRPr="00475199">
        <w:rPr>
          <w:rStyle w:val="Textoennegrita"/>
          <w:rFonts w:cs="Tahoma"/>
          <w:b w:val="0"/>
        </w:rPr>
        <w:t xml:space="preserve">  los importes susceptibles de deducir en el Impuesto a las Ganancias por período analizado. </w:t>
      </w:r>
    </w:p>
    <w:p w:rsidR="00093D22" w:rsidRDefault="00093D22" w:rsidP="0068315B">
      <w:pPr>
        <w:spacing w:line="360" w:lineRule="auto"/>
        <w:ind w:firstLine="720"/>
        <w:rPr>
          <w:rStyle w:val="Textoennegrita"/>
          <w:rFonts w:cs="Tahoma"/>
          <w:b w:val="0"/>
        </w:rPr>
      </w:pPr>
    </w:p>
    <w:p w:rsidR="00093D22" w:rsidRPr="00093D22" w:rsidRDefault="00093D22" w:rsidP="00093D22">
      <w:pPr>
        <w:spacing w:line="360" w:lineRule="auto"/>
        <w:ind w:firstLine="720"/>
        <w:jc w:val="center"/>
        <w:rPr>
          <w:rStyle w:val="Textoennegrita"/>
          <w:rFonts w:cs="Tahoma"/>
          <w:bCs/>
          <w:i/>
        </w:rPr>
      </w:pPr>
      <w:r w:rsidRPr="00093D22">
        <w:rPr>
          <w:rStyle w:val="Textoennegrita"/>
          <w:rFonts w:cs="Tahoma"/>
          <w:i/>
        </w:rPr>
        <w:t>Detalle de conceptos e importes deducibles</w:t>
      </w:r>
      <w:r>
        <w:rPr>
          <w:rStyle w:val="Textoennegrita"/>
          <w:rFonts w:cs="Tahoma"/>
          <w:i/>
        </w:rPr>
        <w:t xml:space="preserve"> de Ganancias</w:t>
      </w:r>
    </w:p>
    <w:p w:rsidR="00D06AAA" w:rsidRDefault="00BE2CBD" w:rsidP="0068315B">
      <w:pPr>
        <w:spacing w:line="360" w:lineRule="auto"/>
        <w:jc w:val="center"/>
        <w:rPr>
          <w:rStyle w:val="Textoennegrita"/>
          <w:bCs/>
        </w:rPr>
      </w:pPr>
      <w:r w:rsidRPr="00BE2CBD">
        <w:rPr>
          <w:noProof/>
          <w:lang w:val="en-US"/>
        </w:rPr>
        <w:drawing>
          <wp:inline distT="0" distB="0" distL="0" distR="0">
            <wp:extent cx="5732145" cy="602689"/>
            <wp:effectExtent l="19050" t="0" r="190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32145" cy="602689"/>
                    </a:xfrm>
                    <a:prstGeom prst="rect">
                      <a:avLst/>
                    </a:prstGeom>
                    <a:noFill/>
                    <a:ln w="9525">
                      <a:noFill/>
                      <a:miter lim="800000"/>
                      <a:headEnd/>
                      <a:tailEnd/>
                    </a:ln>
                  </pic:spPr>
                </pic:pic>
              </a:graphicData>
            </a:graphic>
          </wp:inline>
        </w:drawing>
      </w:r>
    </w:p>
    <w:p w:rsidR="00BE2CBD" w:rsidRPr="00AF69E0" w:rsidRDefault="00093D22" w:rsidP="0068315B">
      <w:pPr>
        <w:pStyle w:val="Epgrafe"/>
        <w:spacing w:line="360" w:lineRule="auto"/>
        <w:jc w:val="center"/>
        <w:rPr>
          <w:rStyle w:val="Textoennegrita"/>
          <w:bCs/>
          <w:sz w:val="24"/>
          <w:szCs w:val="24"/>
        </w:rPr>
      </w:pPr>
      <w:r>
        <w:rPr>
          <w:sz w:val="24"/>
          <w:szCs w:val="24"/>
        </w:rPr>
        <w:t>Tabla 16</w:t>
      </w:r>
      <w:r w:rsidR="00BE2CBD" w:rsidRPr="00AF69E0">
        <w:rPr>
          <w:sz w:val="24"/>
          <w:szCs w:val="24"/>
        </w:rPr>
        <w:t>– Fuente: Elaboración Propia</w:t>
      </w:r>
    </w:p>
    <w:p w:rsidR="0080556B" w:rsidRDefault="0080556B" w:rsidP="0068315B">
      <w:pPr>
        <w:spacing w:line="360" w:lineRule="auto"/>
        <w:rPr>
          <w:rStyle w:val="Textoennegrita"/>
          <w:rFonts w:cs="Tahoma"/>
          <w:b w:val="0"/>
        </w:rPr>
      </w:pPr>
    </w:p>
    <w:p w:rsidR="00AF69E0" w:rsidRDefault="0080556B" w:rsidP="0068315B">
      <w:pPr>
        <w:spacing w:line="360" w:lineRule="auto"/>
        <w:ind w:firstLine="720"/>
        <w:rPr>
          <w:rStyle w:val="Textoennegrita"/>
          <w:rFonts w:cs="Tahoma"/>
          <w:b w:val="0"/>
        </w:rPr>
      </w:pPr>
      <w:r w:rsidRPr="00475199">
        <w:rPr>
          <w:rStyle w:val="Textoennegrita"/>
          <w:rFonts w:cs="Tahoma"/>
          <w:b w:val="0"/>
        </w:rPr>
        <w:t xml:space="preserve">Suponiendo, a fines didácticos, que durante los </w:t>
      </w:r>
      <w:r w:rsidR="00BE0701" w:rsidRPr="00475199">
        <w:rPr>
          <w:rStyle w:val="Textoennegrita"/>
          <w:rFonts w:cs="Tahoma"/>
          <w:b w:val="0"/>
        </w:rPr>
        <w:t>per</w:t>
      </w:r>
      <w:r w:rsidR="00BE0701">
        <w:rPr>
          <w:rStyle w:val="Textoennegrita"/>
          <w:rFonts w:cs="Tahoma"/>
          <w:b w:val="0"/>
        </w:rPr>
        <w:t>íod</w:t>
      </w:r>
      <w:r w:rsidR="00BE0701" w:rsidRPr="00475199">
        <w:rPr>
          <w:rStyle w:val="Textoennegrita"/>
          <w:rFonts w:cs="Tahoma"/>
          <w:b w:val="0"/>
        </w:rPr>
        <w:t>os</w:t>
      </w:r>
      <w:r w:rsidRPr="00475199">
        <w:rPr>
          <w:rStyle w:val="Textoennegrita"/>
          <w:rFonts w:cs="Tahoma"/>
          <w:b w:val="0"/>
        </w:rPr>
        <w:t xml:space="preserve"> analizados la empresa no efectuó operación gravada alguna, este saldo deducible por impuesto a las ganancias, </w:t>
      </w:r>
      <w:r w:rsidR="00BE0701" w:rsidRPr="00475199">
        <w:rPr>
          <w:rStyle w:val="Textoennegrita"/>
          <w:rFonts w:cs="Tahoma"/>
          <w:b w:val="0"/>
        </w:rPr>
        <w:t>representar</w:t>
      </w:r>
      <w:r w:rsidR="00BE0701">
        <w:rPr>
          <w:rStyle w:val="Textoennegrita"/>
          <w:rFonts w:cs="Tahoma"/>
          <w:b w:val="0"/>
        </w:rPr>
        <w:t>á</w:t>
      </w:r>
      <w:r w:rsidRPr="00475199">
        <w:rPr>
          <w:rStyle w:val="Textoennegrita"/>
          <w:rFonts w:cs="Tahoma"/>
          <w:b w:val="0"/>
        </w:rPr>
        <w:t xml:space="preserve"> un crédito para la empresa, teniendo como contrapartida una cuenta de resultado positivo que </w:t>
      </w:r>
      <w:r w:rsidR="00C521D6" w:rsidRPr="00475199">
        <w:rPr>
          <w:rStyle w:val="Textoennegrita"/>
          <w:rFonts w:cs="Tahoma"/>
          <w:b w:val="0"/>
        </w:rPr>
        <w:t>incrementar</w:t>
      </w:r>
      <w:r w:rsidR="00C521D6">
        <w:rPr>
          <w:rStyle w:val="Textoennegrita"/>
          <w:rFonts w:cs="Tahoma"/>
          <w:b w:val="0"/>
        </w:rPr>
        <w:t>á</w:t>
      </w:r>
      <w:r w:rsidRPr="00475199">
        <w:rPr>
          <w:rStyle w:val="Textoennegrita"/>
          <w:rFonts w:cs="Tahoma"/>
          <w:b w:val="0"/>
        </w:rPr>
        <w:t xml:space="preserve"> el neto patrimonial. De este modo, los saldos de cada uno de los rubros involucrados se expondrán </w:t>
      </w:r>
      <w:r>
        <w:rPr>
          <w:rStyle w:val="Textoennegrita"/>
          <w:rFonts w:cs="Tahoma"/>
          <w:b w:val="0"/>
        </w:rPr>
        <w:t>conforme el siguiente detalle</w:t>
      </w:r>
      <w:r w:rsidRPr="00475199">
        <w:rPr>
          <w:rStyle w:val="Textoennegrita"/>
          <w:rFonts w:cs="Tahoma"/>
          <w:b w:val="0"/>
        </w:rPr>
        <w:t>:</w:t>
      </w:r>
    </w:p>
    <w:p w:rsidR="00247663" w:rsidRDefault="00247663" w:rsidP="0068315B">
      <w:pPr>
        <w:spacing w:line="360" w:lineRule="auto"/>
        <w:ind w:firstLine="720"/>
        <w:rPr>
          <w:rStyle w:val="Textoennegrita"/>
          <w:rFonts w:cs="Tahoma"/>
          <w:b w:val="0"/>
        </w:rPr>
      </w:pPr>
    </w:p>
    <w:p w:rsidR="00093D22" w:rsidRPr="00093D22" w:rsidRDefault="00093D22" w:rsidP="00093D22">
      <w:pPr>
        <w:spacing w:line="360" w:lineRule="auto"/>
        <w:ind w:firstLine="720"/>
        <w:jc w:val="center"/>
        <w:rPr>
          <w:rStyle w:val="Textoennegrita"/>
          <w:bCs/>
          <w:i/>
        </w:rPr>
      </w:pPr>
      <w:r w:rsidRPr="00093D22">
        <w:rPr>
          <w:rStyle w:val="Textoennegrita"/>
          <w:rFonts w:cs="Tahoma"/>
          <w:i/>
        </w:rPr>
        <w:lastRenderedPageBreak/>
        <w:t>Detalle de variaciones patrimoniales</w:t>
      </w:r>
    </w:p>
    <w:p w:rsidR="00AF69E0" w:rsidRDefault="00EE0E22" w:rsidP="0068315B">
      <w:pPr>
        <w:spacing w:line="360" w:lineRule="auto"/>
        <w:rPr>
          <w:rStyle w:val="Textoennegrita"/>
          <w:bCs/>
        </w:rPr>
      </w:pPr>
      <w:r w:rsidRPr="00EE0E22">
        <w:rPr>
          <w:rStyle w:val="Textoennegrita"/>
          <w:bCs/>
          <w:noProof/>
          <w:lang w:val="en-US"/>
        </w:rPr>
        <w:drawing>
          <wp:inline distT="0" distB="0" distL="0" distR="0">
            <wp:extent cx="5732145" cy="2929467"/>
            <wp:effectExtent l="19050" t="0" r="1905"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32145" cy="2929467"/>
                    </a:xfrm>
                    <a:prstGeom prst="rect">
                      <a:avLst/>
                    </a:prstGeom>
                    <a:noFill/>
                    <a:ln w="9525">
                      <a:noFill/>
                      <a:miter lim="800000"/>
                      <a:headEnd/>
                      <a:tailEnd/>
                    </a:ln>
                  </pic:spPr>
                </pic:pic>
              </a:graphicData>
            </a:graphic>
          </wp:inline>
        </w:drawing>
      </w:r>
    </w:p>
    <w:p w:rsidR="00C25337" w:rsidRPr="00C25337" w:rsidRDefault="00093D22" w:rsidP="00C25337">
      <w:pPr>
        <w:pStyle w:val="Epgrafe"/>
        <w:spacing w:line="360" w:lineRule="auto"/>
        <w:jc w:val="center"/>
        <w:rPr>
          <w:sz w:val="24"/>
          <w:szCs w:val="24"/>
        </w:rPr>
      </w:pPr>
      <w:r>
        <w:rPr>
          <w:sz w:val="24"/>
          <w:szCs w:val="24"/>
        </w:rPr>
        <w:t>Tabla 17</w:t>
      </w:r>
      <w:r w:rsidR="00EE0E22" w:rsidRPr="00AF69E0">
        <w:rPr>
          <w:sz w:val="24"/>
          <w:szCs w:val="24"/>
        </w:rPr>
        <w:t xml:space="preserve"> – Fuente: Elaboración Propia</w:t>
      </w:r>
    </w:p>
    <w:p w:rsidR="00BC249F" w:rsidRPr="00475199" w:rsidRDefault="00BC249F" w:rsidP="0068315B">
      <w:pPr>
        <w:spacing w:line="360" w:lineRule="auto"/>
        <w:ind w:firstLine="720"/>
        <w:rPr>
          <w:rStyle w:val="Textoennegrita"/>
          <w:rFonts w:cs="Tahoma"/>
          <w:b w:val="0"/>
          <w:bCs/>
        </w:rPr>
      </w:pPr>
      <w:r>
        <w:rPr>
          <w:rStyle w:val="Textoennegrita"/>
          <w:rFonts w:cs="Tahoma"/>
          <w:b w:val="0"/>
        </w:rPr>
        <w:t>Es e</w:t>
      </w:r>
      <w:r w:rsidRPr="00475199">
        <w:rPr>
          <w:rStyle w:val="Textoennegrita"/>
          <w:rFonts w:cs="Tahoma"/>
          <w:b w:val="0"/>
        </w:rPr>
        <w:t xml:space="preserve">n esta instancia </w:t>
      </w:r>
      <w:r>
        <w:rPr>
          <w:rStyle w:val="Textoennegrita"/>
          <w:rFonts w:cs="Tahoma"/>
          <w:b w:val="0"/>
        </w:rPr>
        <w:t>en donde resulta interesante comparar</w:t>
      </w:r>
      <w:r w:rsidRPr="00475199">
        <w:rPr>
          <w:rStyle w:val="Textoennegrita"/>
          <w:rFonts w:cs="Tahoma"/>
          <w:b w:val="0"/>
        </w:rPr>
        <w:t xml:space="preserve"> los resultados </w:t>
      </w:r>
      <w:r>
        <w:rPr>
          <w:rStyle w:val="Textoennegrita"/>
          <w:rFonts w:cs="Tahoma"/>
          <w:b w:val="0"/>
        </w:rPr>
        <w:t>recién expuestos</w:t>
      </w:r>
      <w:r w:rsidRPr="00475199">
        <w:rPr>
          <w:rStyle w:val="Textoennegrita"/>
          <w:rFonts w:cs="Tahoma"/>
          <w:b w:val="0"/>
        </w:rPr>
        <w:t xml:space="preserve"> con</w:t>
      </w:r>
      <w:r>
        <w:rPr>
          <w:rStyle w:val="Textoennegrita"/>
          <w:rFonts w:cs="Tahoma"/>
          <w:b w:val="0"/>
        </w:rPr>
        <w:t xml:space="preserve"> los que arrojaría el análisis pormenorizado de un</w:t>
      </w:r>
      <w:r w:rsidRPr="00475199">
        <w:rPr>
          <w:rStyle w:val="Textoennegrita"/>
          <w:rFonts w:cs="Tahoma"/>
          <w:b w:val="0"/>
        </w:rPr>
        <w:t xml:space="preserve"> supuesto de compra financiada</w:t>
      </w:r>
      <w:r>
        <w:rPr>
          <w:rStyle w:val="Textoennegrita"/>
          <w:rFonts w:cs="Tahoma"/>
          <w:b w:val="0"/>
        </w:rPr>
        <w:t xml:space="preserve"> –a la misma tasa efectiva implícita-</w:t>
      </w:r>
      <w:r w:rsidRPr="00475199">
        <w:rPr>
          <w:rStyle w:val="Textoennegrita"/>
          <w:rFonts w:cs="Tahoma"/>
          <w:b w:val="0"/>
        </w:rPr>
        <w:t xml:space="preserve"> del rodado por parte de la empresa, máxime teniendo en cuenta que la normativa contable vigente, establece que los contratos de arrendamiento financiero deberán asimilarse</w:t>
      </w:r>
      <w:r w:rsidR="00E972AB">
        <w:rPr>
          <w:rStyle w:val="Textoennegrita"/>
          <w:rFonts w:cs="Tahoma"/>
          <w:b w:val="0"/>
        </w:rPr>
        <w:t>, para su tratamiento,</w:t>
      </w:r>
      <w:r w:rsidRPr="00475199">
        <w:rPr>
          <w:rStyle w:val="Textoennegrita"/>
          <w:rFonts w:cs="Tahoma"/>
          <w:b w:val="0"/>
        </w:rPr>
        <w:t xml:space="preserve"> a una compra financiada.</w:t>
      </w:r>
    </w:p>
    <w:p w:rsidR="00BC249F" w:rsidRDefault="00BC249F" w:rsidP="0068315B">
      <w:pPr>
        <w:spacing w:line="360" w:lineRule="auto"/>
        <w:ind w:firstLine="720"/>
        <w:rPr>
          <w:rStyle w:val="Textoennegrita"/>
          <w:rFonts w:cs="Tahoma"/>
          <w:b w:val="0"/>
        </w:rPr>
      </w:pPr>
      <w:r w:rsidRPr="00475199">
        <w:rPr>
          <w:rStyle w:val="Textoennegrita"/>
          <w:rFonts w:cs="Tahoma"/>
          <w:b w:val="0"/>
        </w:rPr>
        <w:t>Siguiendo los lineamientos anteriores, y considerando que los importes abona</w:t>
      </w:r>
      <w:r>
        <w:rPr>
          <w:rStyle w:val="Textoennegrita"/>
          <w:rFonts w:cs="Tahoma"/>
          <w:b w:val="0"/>
        </w:rPr>
        <w:t xml:space="preserve">dos en concepto de cánones y/u </w:t>
      </w:r>
      <w:r w:rsidRPr="00475199">
        <w:rPr>
          <w:rStyle w:val="Textoennegrita"/>
          <w:rFonts w:cs="Tahoma"/>
          <w:b w:val="0"/>
        </w:rPr>
        <w:t xml:space="preserve">opción de compra equivaldrían a las cuotas a abonar del crédito,  en el cual  los montos por intereses son idénticos a los anteriores, las registraciones involucradas serían las siguientes: </w:t>
      </w:r>
    </w:p>
    <w:p w:rsidR="00093D22" w:rsidRDefault="00093D22"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C25337" w:rsidRDefault="00C25337" w:rsidP="0068315B">
      <w:pPr>
        <w:spacing w:line="360" w:lineRule="auto"/>
        <w:ind w:firstLine="720"/>
        <w:rPr>
          <w:rStyle w:val="Textoennegrita"/>
          <w:rFonts w:cs="Tahoma"/>
          <w:b w:val="0"/>
        </w:rPr>
      </w:pPr>
    </w:p>
    <w:p w:rsidR="00093D22" w:rsidRPr="00093D22" w:rsidRDefault="00093D22" w:rsidP="00093D22">
      <w:pPr>
        <w:spacing w:line="360" w:lineRule="auto"/>
        <w:ind w:firstLine="720"/>
        <w:jc w:val="center"/>
        <w:rPr>
          <w:rStyle w:val="Textoennegrita"/>
          <w:rFonts w:cs="Tahoma"/>
          <w:i/>
        </w:rPr>
      </w:pPr>
      <w:r w:rsidRPr="00093D22">
        <w:rPr>
          <w:rStyle w:val="Textoennegrita"/>
          <w:rFonts w:cs="Tahoma"/>
          <w:i/>
        </w:rPr>
        <w:lastRenderedPageBreak/>
        <w:t>Asiento de registración inicial de la compra financiada</w:t>
      </w:r>
    </w:p>
    <w:p w:rsidR="00BC249F" w:rsidRPr="00475199" w:rsidRDefault="00BC249F" w:rsidP="0068315B">
      <w:pPr>
        <w:spacing w:line="360" w:lineRule="auto"/>
        <w:ind w:firstLine="270"/>
        <w:jc w:val="center"/>
        <w:rPr>
          <w:rStyle w:val="Textoennegrita"/>
          <w:rFonts w:cs="Tahoma"/>
          <w:b w:val="0"/>
        </w:rPr>
      </w:pPr>
      <w:r w:rsidRPr="00BC249F">
        <w:rPr>
          <w:rStyle w:val="Textoennegrita"/>
          <w:rFonts w:cs="Tahoma"/>
          <w:b w:val="0"/>
          <w:noProof/>
          <w:lang w:val="en-US"/>
        </w:rPr>
        <w:drawing>
          <wp:inline distT="0" distB="0" distL="0" distR="0">
            <wp:extent cx="5327921" cy="1550019"/>
            <wp:effectExtent l="19050" t="0" r="6079" b="0"/>
            <wp:docPr id="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327921" cy="1550019"/>
                    </a:xfrm>
                    <a:prstGeom prst="rect">
                      <a:avLst/>
                    </a:prstGeom>
                    <a:noFill/>
                    <a:ln w="9525">
                      <a:noFill/>
                      <a:miter lim="800000"/>
                      <a:headEnd/>
                      <a:tailEnd/>
                    </a:ln>
                  </pic:spPr>
                </pic:pic>
              </a:graphicData>
            </a:graphic>
          </wp:inline>
        </w:drawing>
      </w:r>
    </w:p>
    <w:p w:rsidR="00AF69E0" w:rsidRDefault="00093D22" w:rsidP="001E524D">
      <w:pPr>
        <w:pStyle w:val="Epgrafe"/>
        <w:spacing w:line="360" w:lineRule="auto"/>
        <w:jc w:val="center"/>
        <w:rPr>
          <w:sz w:val="24"/>
          <w:szCs w:val="24"/>
        </w:rPr>
      </w:pPr>
      <w:r>
        <w:rPr>
          <w:sz w:val="24"/>
          <w:szCs w:val="24"/>
        </w:rPr>
        <w:t>Tabla 18</w:t>
      </w:r>
      <w:r w:rsidR="00BC249F" w:rsidRPr="00AF69E0">
        <w:rPr>
          <w:sz w:val="24"/>
          <w:szCs w:val="24"/>
        </w:rPr>
        <w:t xml:space="preserve"> – Fuente: Elaboración Propia</w:t>
      </w:r>
    </w:p>
    <w:p w:rsidR="00C25337" w:rsidRPr="00C25337" w:rsidRDefault="00C25337" w:rsidP="00C25337"/>
    <w:p w:rsidR="00093D22" w:rsidRPr="00093D22" w:rsidRDefault="00093D22" w:rsidP="00093D22">
      <w:pPr>
        <w:spacing w:line="360" w:lineRule="auto"/>
        <w:jc w:val="center"/>
        <w:rPr>
          <w:rStyle w:val="Textoennegrita"/>
          <w:bCs/>
          <w:i/>
        </w:rPr>
      </w:pPr>
      <w:r w:rsidRPr="00093D22">
        <w:rPr>
          <w:rStyle w:val="Textoennegrita"/>
          <w:bCs/>
          <w:i/>
        </w:rPr>
        <w:t>Asiento de registración del primer pago de cuota del préstamo y anexos</w:t>
      </w:r>
    </w:p>
    <w:p w:rsidR="00BC249F" w:rsidRDefault="00BC249F" w:rsidP="0068315B">
      <w:pPr>
        <w:spacing w:line="360" w:lineRule="auto"/>
        <w:jc w:val="center"/>
        <w:rPr>
          <w:rStyle w:val="Textoennegrita"/>
          <w:bCs/>
        </w:rPr>
      </w:pPr>
      <w:r w:rsidRPr="00BC249F">
        <w:rPr>
          <w:rStyle w:val="Textoennegrita"/>
          <w:bCs/>
          <w:noProof/>
          <w:lang w:val="en-US"/>
        </w:rPr>
        <w:drawing>
          <wp:inline distT="0" distB="0" distL="0" distR="0">
            <wp:extent cx="5350758" cy="2163337"/>
            <wp:effectExtent l="19050" t="0" r="2292" b="0"/>
            <wp:docPr id="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345760" cy="2161316"/>
                    </a:xfrm>
                    <a:prstGeom prst="rect">
                      <a:avLst/>
                    </a:prstGeom>
                    <a:noFill/>
                    <a:ln w="9525">
                      <a:noFill/>
                      <a:miter lim="800000"/>
                      <a:headEnd/>
                      <a:tailEnd/>
                    </a:ln>
                  </pic:spPr>
                </pic:pic>
              </a:graphicData>
            </a:graphic>
          </wp:inline>
        </w:drawing>
      </w:r>
    </w:p>
    <w:p w:rsidR="00BC249F" w:rsidRPr="00AF69E0" w:rsidRDefault="00093D22" w:rsidP="0068315B">
      <w:pPr>
        <w:pStyle w:val="Epgrafe"/>
        <w:spacing w:line="360" w:lineRule="auto"/>
        <w:jc w:val="center"/>
        <w:rPr>
          <w:rStyle w:val="Textoennegrita"/>
          <w:bCs/>
          <w:sz w:val="24"/>
          <w:szCs w:val="24"/>
        </w:rPr>
      </w:pPr>
      <w:r>
        <w:rPr>
          <w:sz w:val="24"/>
          <w:szCs w:val="24"/>
        </w:rPr>
        <w:t>Tabla 19</w:t>
      </w:r>
      <w:r w:rsidR="00BC249F" w:rsidRPr="00AF69E0">
        <w:rPr>
          <w:sz w:val="24"/>
          <w:szCs w:val="24"/>
        </w:rPr>
        <w:t xml:space="preserve"> – Fuente: Elaboración Propia</w:t>
      </w:r>
    </w:p>
    <w:p w:rsidR="00093D22" w:rsidRDefault="00093D22" w:rsidP="00093D22">
      <w:pPr>
        <w:spacing w:line="360" w:lineRule="auto"/>
        <w:jc w:val="center"/>
        <w:rPr>
          <w:rStyle w:val="Textoennegrita"/>
          <w:bCs/>
          <w:i/>
        </w:rPr>
      </w:pPr>
    </w:p>
    <w:p w:rsidR="00D13B52" w:rsidRPr="00093D22" w:rsidRDefault="00093D22" w:rsidP="00093D22">
      <w:pPr>
        <w:spacing w:line="360" w:lineRule="auto"/>
        <w:jc w:val="center"/>
        <w:rPr>
          <w:rStyle w:val="Textoennegrita"/>
          <w:bCs/>
          <w:i/>
        </w:rPr>
      </w:pPr>
      <w:r w:rsidRPr="00093D22">
        <w:rPr>
          <w:rStyle w:val="Textoennegrita"/>
          <w:bCs/>
          <w:i/>
        </w:rPr>
        <w:t xml:space="preserve">Asiento de registración del </w:t>
      </w:r>
      <w:r>
        <w:rPr>
          <w:rStyle w:val="Textoennegrita"/>
          <w:bCs/>
          <w:i/>
        </w:rPr>
        <w:t>segundo</w:t>
      </w:r>
      <w:r w:rsidRPr="00093D22">
        <w:rPr>
          <w:rStyle w:val="Textoennegrita"/>
          <w:bCs/>
          <w:i/>
        </w:rPr>
        <w:t xml:space="preserve"> pago de cuota del préstamo y anexos</w:t>
      </w:r>
    </w:p>
    <w:p w:rsidR="00BC249F" w:rsidRDefault="00D13B52" w:rsidP="0068315B">
      <w:pPr>
        <w:spacing w:line="360" w:lineRule="auto"/>
        <w:jc w:val="center"/>
        <w:rPr>
          <w:rStyle w:val="Textoennegrita"/>
          <w:bCs/>
        </w:rPr>
      </w:pPr>
      <w:r w:rsidRPr="00D13B52">
        <w:rPr>
          <w:rStyle w:val="Textoennegrita"/>
          <w:bCs/>
          <w:noProof/>
          <w:lang w:val="en-US"/>
        </w:rPr>
        <w:drawing>
          <wp:inline distT="0" distB="0" distL="0" distR="0">
            <wp:extent cx="5341612" cy="2274848"/>
            <wp:effectExtent l="19050" t="0" r="0" b="0"/>
            <wp:docPr id="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348934" cy="2277966"/>
                    </a:xfrm>
                    <a:prstGeom prst="rect">
                      <a:avLst/>
                    </a:prstGeom>
                    <a:noFill/>
                    <a:ln w="9525">
                      <a:noFill/>
                      <a:miter lim="800000"/>
                      <a:headEnd/>
                      <a:tailEnd/>
                    </a:ln>
                  </pic:spPr>
                </pic:pic>
              </a:graphicData>
            </a:graphic>
          </wp:inline>
        </w:drawing>
      </w:r>
    </w:p>
    <w:p w:rsidR="00093D22" w:rsidRDefault="00093D22" w:rsidP="001E524D">
      <w:pPr>
        <w:pStyle w:val="Epgrafe"/>
        <w:spacing w:line="360" w:lineRule="auto"/>
        <w:jc w:val="center"/>
        <w:rPr>
          <w:sz w:val="24"/>
          <w:szCs w:val="24"/>
        </w:rPr>
      </w:pPr>
      <w:r>
        <w:rPr>
          <w:sz w:val="24"/>
          <w:szCs w:val="24"/>
        </w:rPr>
        <w:t>Tabla 20</w:t>
      </w:r>
      <w:r w:rsidR="00D13B52" w:rsidRPr="00AF69E0">
        <w:rPr>
          <w:sz w:val="24"/>
          <w:szCs w:val="24"/>
        </w:rPr>
        <w:t xml:space="preserve"> – Fuente: Elaboración Propia</w:t>
      </w:r>
    </w:p>
    <w:p w:rsidR="00C25337" w:rsidRPr="00C25337" w:rsidRDefault="00C25337" w:rsidP="00C25337"/>
    <w:p w:rsidR="00BC249F" w:rsidRPr="00093D22" w:rsidRDefault="00093D22" w:rsidP="00093D22">
      <w:pPr>
        <w:spacing w:line="360" w:lineRule="auto"/>
        <w:jc w:val="center"/>
        <w:rPr>
          <w:rStyle w:val="Textoennegrita"/>
          <w:bCs/>
          <w:i/>
        </w:rPr>
      </w:pPr>
      <w:r w:rsidRPr="00093D22">
        <w:rPr>
          <w:rStyle w:val="Textoennegrita"/>
          <w:bCs/>
          <w:i/>
        </w:rPr>
        <w:t>Asiento de registración del</w:t>
      </w:r>
      <w:r>
        <w:rPr>
          <w:rStyle w:val="Textoennegrita"/>
          <w:bCs/>
          <w:i/>
        </w:rPr>
        <w:t xml:space="preserve"> tercer</w:t>
      </w:r>
      <w:r w:rsidRPr="00093D22">
        <w:rPr>
          <w:rStyle w:val="Textoennegrita"/>
          <w:bCs/>
          <w:i/>
        </w:rPr>
        <w:t xml:space="preserve"> pago de cuota del préstamo y anexos</w:t>
      </w:r>
    </w:p>
    <w:p w:rsidR="00D13B52" w:rsidRDefault="00D13B52" w:rsidP="0068315B">
      <w:pPr>
        <w:spacing w:line="360" w:lineRule="auto"/>
        <w:jc w:val="center"/>
        <w:rPr>
          <w:rStyle w:val="Textoennegrita"/>
          <w:bCs/>
        </w:rPr>
      </w:pPr>
      <w:r w:rsidRPr="00D13B52">
        <w:rPr>
          <w:rStyle w:val="Textoennegrita"/>
          <w:bCs/>
          <w:noProof/>
          <w:lang w:val="en-US"/>
        </w:rPr>
        <w:drawing>
          <wp:inline distT="0" distB="0" distL="0" distR="0">
            <wp:extent cx="5411594" cy="2274849"/>
            <wp:effectExtent l="19050" t="0" r="0" b="0"/>
            <wp:docPr id="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412961" cy="2275424"/>
                    </a:xfrm>
                    <a:prstGeom prst="rect">
                      <a:avLst/>
                    </a:prstGeom>
                    <a:noFill/>
                    <a:ln w="9525">
                      <a:noFill/>
                      <a:miter lim="800000"/>
                      <a:headEnd/>
                      <a:tailEnd/>
                    </a:ln>
                  </pic:spPr>
                </pic:pic>
              </a:graphicData>
            </a:graphic>
          </wp:inline>
        </w:drawing>
      </w:r>
    </w:p>
    <w:p w:rsidR="00093D22" w:rsidRDefault="00093D22" w:rsidP="001E524D">
      <w:pPr>
        <w:pStyle w:val="Epgrafe"/>
        <w:spacing w:line="360" w:lineRule="auto"/>
        <w:jc w:val="center"/>
        <w:rPr>
          <w:sz w:val="24"/>
          <w:szCs w:val="24"/>
        </w:rPr>
      </w:pPr>
      <w:r>
        <w:rPr>
          <w:sz w:val="24"/>
          <w:szCs w:val="24"/>
        </w:rPr>
        <w:t>Tabla 21</w:t>
      </w:r>
      <w:r w:rsidR="00D13B52" w:rsidRPr="00AF69E0">
        <w:rPr>
          <w:sz w:val="24"/>
          <w:szCs w:val="24"/>
        </w:rPr>
        <w:t xml:space="preserve"> – Fuente: Elaboración Propia</w:t>
      </w:r>
    </w:p>
    <w:p w:rsidR="00057CA8" w:rsidRPr="00057CA8" w:rsidRDefault="00057CA8" w:rsidP="00057CA8"/>
    <w:p w:rsidR="00BC249F" w:rsidRPr="00093D22" w:rsidRDefault="00093D22" w:rsidP="00093D22">
      <w:pPr>
        <w:spacing w:line="360" w:lineRule="auto"/>
        <w:jc w:val="center"/>
        <w:rPr>
          <w:rStyle w:val="Textoennegrita"/>
          <w:bCs/>
          <w:i/>
        </w:rPr>
      </w:pPr>
      <w:r w:rsidRPr="00093D22">
        <w:rPr>
          <w:rStyle w:val="Textoennegrita"/>
          <w:bCs/>
          <w:i/>
        </w:rPr>
        <w:t>Asiento de registración del</w:t>
      </w:r>
      <w:r>
        <w:rPr>
          <w:rStyle w:val="Textoennegrita"/>
          <w:bCs/>
          <w:i/>
        </w:rPr>
        <w:t xml:space="preserve"> cuarto</w:t>
      </w:r>
      <w:r w:rsidRPr="00093D22">
        <w:rPr>
          <w:rStyle w:val="Textoennegrita"/>
          <w:bCs/>
          <w:i/>
        </w:rPr>
        <w:t xml:space="preserve"> pago de cuota del préstamo y anexos</w:t>
      </w:r>
    </w:p>
    <w:p w:rsidR="00057CA8" w:rsidRPr="001E524D" w:rsidRDefault="00D13B52" w:rsidP="00057CA8">
      <w:pPr>
        <w:spacing w:line="360" w:lineRule="auto"/>
        <w:jc w:val="center"/>
        <w:rPr>
          <w:rStyle w:val="Textoennegrita"/>
          <w:bCs/>
          <w:color w:val="4F81BD" w:themeColor="accent1"/>
        </w:rPr>
      </w:pPr>
      <w:r w:rsidRPr="00D13B52">
        <w:rPr>
          <w:rStyle w:val="Textoennegrita"/>
          <w:bCs/>
          <w:noProof/>
          <w:lang w:val="en-US"/>
        </w:rPr>
        <w:drawing>
          <wp:inline distT="0" distB="0" distL="0" distR="0">
            <wp:extent cx="5413796" cy="2083982"/>
            <wp:effectExtent l="19050" t="0" r="0" b="0"/>
            <wp:docPr id="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413633" cy="2083919"/>
                    </a:xfrm>
                    <a:prstGeom prst="rect">
                      <a:avLst/>
                    </a:prstGeom>
                    <a:noFill/>
                    <a:ln w="9525">
                      <a:noFill/>
                      <a:miter lim="800000"/>
                      <a:headEnd/>
                      <a:tailEnd/>
                    </a:ln>
                  </pic:spPr>
                </pic:pic>
              </a:graphicData>
            </a:graphic>
          </wp:inline>
        </w:drawing>
      </w:r>
      <w:r w:rsidR="00093D22">
        <w:rPr>
          <w:b/>
          <w:color w:val="4F81BD" w:themeColor="accent1"/>
        </w:rPr>
        <w:t>Tabla 22</w:t>
      </w:r>
      <w:r w:rsidRPr="00D13B52">
        <w:rPr>
          <w:b/>
          <w:color w:val="4F81BD" w:themeColor="accent1"/>
        </w:rPr>
        <w:t xml:space="preserve"> – Fuente: Elaboración Propia</w:t>
      </w:r>
    </w:p>
    <w:p w:rsidR="00D13B52" w:rsidRPr="00670093" w:rsidRDefault="00670093" w:rsidP="00670093">
      <w:pPr>
        <w:spacing w:line="360" w:lineRule="auto"/>
        <w:jc w:val="center"/>
        <w:rPr>
          <w:b/>
          <w:i/>
        </w:rPr>
      </w:pPr>
      <w:r w:rsidRPr="00093D22">
        <w:rPr>
          <w:rStyle w:val="Textoennegrita"/>
          <w:bCs/>
          <w:i/>
        </w:rPr>
        <w:t>Asiento de registración del</w:t>
      </w:r>
      <w:r>
        <w:rPr>
          <w:rStyle w:val="Textoennegrita"/>
          <w:bCs/>
          <w:i/>
        </w:rPr>
        <w:t xml:space="preserve"> </w:t>
      </w:r>
      <w:r w:rsidR="009D497E">
        <w:rPr>
          <w:rStyle w:val="Textoennegrita"/>
          <w:bCs/>
          <w:i/>
        </w:rPr>
        <w:t>último</w:t>
      </w:r>
      <w:r w:rsidRPr="00093D22">
        <w:rPr>
          <w:rStyle w:val="Textoennegrita"/>
          <w:bCs/>
          <w:i/>
        </w:rPr>
        <w:t xml:space="preserve"> pago de cuota del préstamo y anexos</w:t>
      </w:r>
    </w:p>
    <w:p w:rsidR="00D13B52" w:rsidRDefault="00D13B52" w:rsidP="0068315B">
      <w:pPr>
        <w:spacing w:line="360" w:lineRule="auto"/>
        <w:jc w:val="center"/>
      </w:pPr>
      <w:r w:rsidRPr="00D13B52">
        <w:rPr>
          <w:noProof/>
          <w:lang w:val="en-US"/>
        </w:rPr>
        <w:drawing>
          <wp:inline distT="0" distB="0" distL="0" distR="0">
            <wp:extent cx="5413799" cy="2243470"/>
            <wp:effectExtent l="19050" t="0" r="0" b="0"/>
            <wp:docPr id="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13633" cy="2243401"/>
                    </a:xfrm>
                    <a:prstGeom prst="rect">
                      <a:avLst/>
                    </a:prstGeom>
                    <a:noFill/>
                    <a:ln w="9525">
                      <a:noFill/>
                      <a:miter lim="800000"/>
                      <a:headEnd/>
                      <a:tailEnd/>
                    </a:ln>
                  </pic:spPr>
                </pic:pic>
              </a:graphicData>
            </a:graphic>
          </wp:inline>
        </w:drawing>
      </w:r>
    </w:p>
    <w:p w:rsidR="001E524D" w:rsidRPr="001E524D" w:rsidRDefault="00670093" w:rsidP="001E524D">
      <w:pPr>
        <w:pStyle w:val="Epgrafe"/>
        <w:spacing w:line="360" w:lineRule="auto"/>
        <w:jc w:val="center"/>
        <w:rPr>
          <w:sz w:val="24"/>
          <w:szCs w:val="24"/>
        </w:rPr>
      </w:pPr>
      <w:r>
        <w:rPr>
          <w:sz w:val="24"/>
          <w:szCs w:val="24"/>
        </w:rPr>
        <w:t>Tabla 23</w:t>
      </w:r>
      <w:r w:rsidR="00D13B52" w:rsidRPr="00AF69E0">
        <w:rPr>
          <w:sz w:val="24"/>
          <w:szCs w:val="24"/>
        </w:rPr>
        <w:t xml:space="preserve"> – Fuente: Elaboración Propia</w:t>
      </w:r>
    </w:p>
    <w:p w:rsidR="001E524D" w:rsidRPr="001E524D" w:rsidRDefault="003A7DCC" w:rsidP="001E524D">
      <w:pPr>
        <w:spacing w:line="360" w:lineRule="auto"/>
        <w:ind w:firstLine="720"/>
        <w:rPr>
          <w:rStyle w:val="Textoennegrita"/>
          <w:rFonts w:cs="Tahoma"/>
          <w:b w:val="0"/>
        </w:rPr>
      </w:pPr>
      <w:r w:rsidRPr="00475199">
        <w:rPr>
          <w:rStyle w:val="Textoennegrita"/>
          <w:rFonts w:cs="Tahoma"/>
          <w:b w:val="0"/>
        </w:rPr>
        <w:t xml:space="preserve">Siguiendo la metodología anterior, se exponen </w:t>
      </w:r>
      <w:r>
        <w:rPr>
          <w:rStyle w:val="Textoennegrita"/>
          <w:rFonts w:cs="Tahoma"/>
          <w:b w:val="0"/>
        </w:rPr>
        <w:t xml:space="preserve">también </w:t>
      </w:r>
      <w:r w:rsidRPr="00475199">
        <w:rPr>
          <w:rStyle w:val="Textoennegrita"/>
          <w:rFonts w:cs="Tahoma"/>
          <w:b w:val="0"/>
        </w:rPr>
        <w:t>los saldos de las cuentas involucradas en la operatoria.</w:t>
      </w:r>
    </w:p>
    <w:p w:rsidR="009D497E" w:rsidRPr="009D497E" w:rsidRDefault="009D497E" w:rsidP="009D497E">
      <w:pPr>
        <w:spacing w:line="360" w:lineRule="auto"/>
        <w:ind w:firstLine="720"/>
        <w:jc w:val="center"/>
        <w:rPr>
          <w:rStyle w:val="Textoennegrita"/>
          <w:rFonts w:cs="Tahoma"/>
          <w:i/>
        </w:rPr>
      </w:pPr>
      <w:r w:rsidRPr="00093D22">
        <w:rPr>
          <w:rStyle w:val="Textoennegrita"/>
          <w:rFonts w:cs="Tahoma"/>
          <w:i/>
        </w:rPr>
        <w:t>Detalle de mayores de cuentas</w:t>
      </w:r>
    </w:p>
    <w:p w:rsidR="00D13B52" w:rsidRDefault="003A7DCC" w:rsidP="0068315B">
      <w:pPr>
        <w:spacing w:line="360" w:lineRule="auto"/>
        <w:jc w:val="center"/>
      </w:pPr>
      <w:r w:rsidRPr="003A7DCC">
        <w:rPr>
          <w:noProof/>
          <w:lang w:val="en-US"/>
        </w:rPr>
        <w:drawing>
          <wp:inline distT="0" distB="0" distL="0" distR="0">
            <wp:extent cx="5701266" cy="2179674"/>
            <wp:effectExtent l="0" t="0" r="0" b="0"/>
            <wp:docPr id="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09285" cy="2182740"/>
                    </a:xfrm>
                    <a:prstGeom prst="rect">
                      <a:avLst/>
                    </a:prstGeom>
                    <a:noFill/>
                    <a:ln w="9525">
                      <a:noFill/>
                      <a:miter lim="800000"/>
                      <a:headEnd/>
                      <a:tailEnd/>
                    </a:ln>
                  </pic:spPr>
                </pic:pic>
              </a:graphicData>
            </a:graphic>
          </wp:inline>
        </w:drawing>
      </w:r>
    </w:p>
    <w:p w:rsidR="00D13B52" w:rsidRDefault="009D497E" w:rsidP="001E524D">
      <w:pPr>
        <w:pStyle w:val="Epgrafe"/>
        <w:spacing w:line="360" w:lineRule="auto"/>
        <w:jc w:val="center"/>
        <w:rPr>
          <w:sz w:val="24"/>
          <w:szCs w:val="24"/>
        </w:rPr>
      </w:pPr>
      <w:r>
        <w:rPr>
          <w:sz w:val="24"/>
          <w:szCs w:val="24"/>
        </w:rPr>
        <w:t>Tabla 24</w:t>
      </w:r>
      <w:r w:rsidR="003A7DCC" w:rsidRPr="00AF69E0">
        <w:rPr>
          <w:sz w:val="24"/>
          <w:szCs w:val="24"/>
        </w:rPr>
        <w:t xml:space="preserve"> – Fuente: Elaboración Propia</w:t>
      </w:r>
    </w:p>
    <w:p w:rsidR="00057CA8" w:rsidRPr="00057CA8" w:rsidRDefault="00057CA8" w:rsidP="00057CA8"/>
    <w:p w:rsidR="00CB4556" w:rsidRDefault="00CB4556" w:rsidP="0068315B">
      <w:pPr>
        <w:spacing w:line="360" w:lineRule="auto"/>
        <w:ind w:firstLine="720"/>
        <w:rPr>
          <w:rStyle w:val="Textoennegrita"/>
          <w:rFonts w:cs="Tahoma"/>
          <w:b w:val="0"/>
        </w:rPr>
      </w:pPr>
      <w:r w:rsidRPr="00475199">
        <w:rPr>
          <w:rStyle w:val="Textoennegrita"/>
          <w:rFonts w:cs="Tahoma"/>
          <w:b w:val="0"/>
        </w:rPr>
        <w:t>Por último, y tal cual se hiciera en el análisis del leasing,  se determinan  los montos susceptibles de deducir en el</w:t>
      </w:r>
      <w:r>
        <w:rPr>
          <w:rStyle w:val="Textoennegrita"/>
          <w:rFonts w:cs="Tahoma"/>
          <w:b w:val="0"/>
        </w:rPr>
        <w:t xml:space="preserve"> impuesto a las ganancias, conforme lo establece la legislación vigente, y las</w:t>
      </w:r>
      <w:r w:rsidRPr="00475199">
        <w:rPr>
          <w:rStyle w:val="Textoennegrita"/>
          <w:rFonts w:cs="Tahoma"/>
          <w:b w:val="0"/>
        </w:rPr>
        <w:t xml:space="preserve"> variaciones absolutas que, en los estados contables  de la firma, generó la operación de compra con financiación.</w:t>
      </w:r>
    </w:p>
    <w:p w:rsidR="009D497E" w:rsidRDefault="009D497E" w:rsidP="0068315B">
      <w:pPr>
        <w:spacing w:line="360" w:lineRule="auto"/>
        <w:ind w:firstLine="720"/>
        <w:rPr>
          <w:rStyle w:val="Textoennegrita"/>
          <w:rFonts w:cs="Tahoma"/>
          <w:b w:val="0"/>
        </w:rPr>
      </w:pPr>
    </w:p>
    <w:p w:rsidR="009D497E" w:rsidRPr="00093D22" w:rsidRDefault="009D497E" w:rsidP="009D497E">
      <w:pPr>
        <w:spacing w:line="360" w:lineRule="auto"/>
        <w:ind w:firstLine="720"/>
        <w:jc w:val="center"/>
        <w:rPr>
          <w:rStyle w:val="Textoennegrita"/>
          <w:rFonts w:cs="Tahoma"/>
          <w:bCs/>
          <w:i/>
        </w:rPr>
      </w:pPr>
      <w:r w:rsidRPr="00093D22">
        <w:rPr>
          <w:rStyle w:val="Textoennegrita"/>
          <w:rFonts w:cs="Tahoma"/>
          <w:i/>
        </w:rPr>
        <w:t>Detalle de conceptos e importes deducibles</w:t>
      </w:r>
      <w:r>
        <w:rPr>
          <w:rStyle w:val="Textoennegrita"/>
          <w:rFonts w:cs="Tahoma"/>
          <w:i/>
        </w:rPr>
        <w:t xml:space="preserve"> de Ganancias</w:t>
      </w:r>
    </w:p>
    <w:p w:rsidR="003A7DCC" w:rsidRDefault="00CB4556" w:rsidP="0068315B">
      <w:pPr>
        <w:spacing w:line="360" w:lineRule="auto"/>
        <w:jc w:val="center"/>
      </w:pPr>
      <w:r w:rsidRPr="00CB4556">
        <w:rPr>
          <w:noProof/>
          <w:lang w:val="en-US"/>
        </w:rPr>
        <w:drawing>
          <wp:inline distT="0" distB="0" distL="0" distR="0">
            <wp:extent cx="5732145" cy="750079"/>
            <wp:effectExtent l="19050" t="0" r="1905"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32145" cy="750079"/>
                    </a:xfrm>
                    <a:prstGeom prst="rect">
                      <a:avLst/>
                    </a:prstGeom>
                    <a:noFill/>
                    <a:ln w="9525">
                      <a:noFill/>
                      <a:miter lim="800000"/>
                      <a:headEnd/>
                      <a:tailEnd/>
                    </a:ln>
                  </pic:spPr>
                </pic:pic>
              </a:graphicData>
            </a:graphic>
          </wp:inline>
        </w:drawing>
      </w:r>
    </w:p>
    <w:p w:rsidR="00D13B52" w:rsidRDefault="00D13B52" w:rsidP="0068315B">
      <w:pPr>
        <w:spacing w:line="360" w:lineRule="auto"/>
      </w:pPr>
    </w:p>
    <w:p w:rsidR="009D497E" w:rsidRPr="001776DE" w:rsidRDefault="009D497E" w:rsidP="001776DE">
      <w:pPr>
        <w:pStyle w:val="Epgrafe"/>
        <w:spacing w:line="360" w:lineRule="auto"/>
        <w:jc w:val="center"/>
        <w:rPr>
          <w:sz w:val="24"/>
          <w:szCs w:val="24"/>
        </w:rPr>
      </w:pPr>
      <w:r>
        <w:rPr>
          <w:sz w:val="24"/>
          <w:szCs w:val="24"/>
        </w:rPr>
        <w:t>Tabla 25</w:t>
      </w:r>
      <w:r w:rsidR="00CB4556" w:rsidRPr="00AF69E0">
        <w:rPr>
          <w:sz w:val="24"/>
          <w:szCs w:val="24"/>
        </w:rPr>
        <w:t xml:space="preserve"> – Fuente: Elaboración Propia</w:t>
      </w:r>
    </w:p>
    <w:p w:rsidR="009D497E" w:rsidRDefault="009D497E" w:rsidP="001776DE">
      <w:pPr>
        <w:spacing w:line="360" w:lineRule="auto"/>
        <w:rPr>
          <w:b/>
          <w:i/>
        </w:rPr>
      </w:pPr>
    </w:p>
    <w:p w:rsidR="00057CA8" w:rsidRDefault="00057CA8" w:rsidP="001776DE">
      <w:pPr>
        <w:spacing w:line="360" w:lineRule="auto"/>
        <w:rPr>
          <w:b/>
          <w:i/>
        </w:rPr>
      </w:pPr>
    </w:p>
    <w:p w:rsidR="00057CA8" w:rsidRDefault="00057CA8" w:rsidP="001776DE">
      <w:pPr>
        <w:spacing w:line="360" w:lineRule="auto"/>
        <w:rPr>
          <w:b/>
          <w:i/>
        </w:rPr>
      </w:pPr>
    </w:p>
    <w:p w:rsidR="00057CA8" w:rsidRDefault="00057CA8" w:rsidP="001776DE">
      <w:pPr>
        <w:spacing w:line="360" w:lineRule="auto"/>
        <w:rPr>
          <w:b/>
          <w:i/>
        </w:rPr>
      </w:pPr>
    </w:p>
    <w:p w:rsidR="00057CA8" w:rsidRDefault="00057CA8" w:rsidP="001776DE">
      <w:pPr>
        <w:spacing w:line="360" w:lineRule="auto"/>
        <w:rPr>
          <w:b/>
          <w:i/>
        </w:rPr>
      </w:pPr>
    </w:p>
    <w:p w:rsidR="00057CA8" w:rsidRDefault="00057CA8" w:rsidP="001776DE">
      <w:pPr>
        <w:spacing w:line="360" w:lineRule="auto"/>
        <w:rPr>
          <w:b/>
          <w:i/>
        </w:rPr>
      </w:pPr>
    </w:p>
    <w:p w:rsidR="00057CA8" w:rsidRDefault="00057CA8" w:rsidP="001776DE">
      <w:pPr>
        <w:spacing w:line="360" w:lineRule="auto"/>
        <w:rPr>
          <w:b/>
          <w:i/>
        </w:rPr>
      </w:pPr>
    </w:p>
    <w:p w:rsidR="00CB4556" w:rsidRPr="009D497E" w:rsidRDefault="009D497E" w:rsidP="009D497E">
      <w:pPr>
        <w:spacing w:line="360" w:lineRule="auto"/>
        <w:jc w:val="center"/>
        <w:rPr>
          <w:b/>
          <w:i/>
        </w:rPr>
      </w:pPr>
      <w:r w:rsidRPr="009D497E">
        <w:rPr>
          <w:b/>
          <w:i/>
        </w:rPr>
        <w:t>Detalle de variaciones patrimoniales</w:t>
      </w:r>
    </w:p>
    <w:p w:rsidR="00CB4556" w:rsidRPr="00CB4556" w:rsidRDefault="00CB4556" w:rsidP="0068315B">
      <w:pPr>
        <w:spacing w:line="360" w:lineRule="auto"/>
        <w:jc w:val="center"/>
      </w:pPr>
      <w:r w:rsidRPr="00CB4556">
        <w:rPr>
          <w:noProof/>
          <w:lang w:val="en-US"/>
        </w:rPr>
        <w:drawing>
          <wp:inline distT="0" distB="0" distL="0" distR="0">
            <wp:extent cx="5732145" cy="3054319"/>
            <wp:effectExtent l="19050" t="0" r="1905" b="0"/>
            <wp:docPr id="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32145" cy="3054319"/>
                    </a:xfrm>
                    <a:prstGeom prst="rect">
                      <a:avLst/>
                    </a:prstGeom>
                    <a:noFill/>
                    <a:ln w="9525">
                      <a:noFill/>
                      <a:miter lim="800000"/>
                      <a:headEnd/>
                      <a:tailEnd/>
                    </a:ln>
                  </pic:spPr>
                </pic:pic>
              </a:graphicData>
            </a:graphic>
          </wp:inline>
        </w:drawing>
      </w:r>
    </w:p>
    <w:p w:rsidR="00D13B52" w:rsidRDefault="00D13B52" w:rsidP="0068315B">
      <w:pPr>
        <w:spacing w:line="360" w:lineRule="auto"/>
      </w:pPr>
    </w:p>
    <w:p w:rsidR="00CB4556" w:rsidRDefault="009D497E" w:rsidP="0068315B">
      <w:pPr>
        <w:pStyle w:val="Epgrafe"/>
        <w:spacing w:line="360" w:lineRule="auto"/>
        <w:jc w:val="center"/>
        <w:rPr>
          <w:sz w:val="24"/>
          <w:szCs w:val="24"/>
        </w:rPr>
      </w:pPr>
      <w:r>
        <w:rPr>
          <w:sz w:val="24"/>
          <w:szCs w:val="24"/>
        </w:rPr>
        <w:t>Tabla 26</w:t>
      </w:r>
      <w:r w:rsidR="00CB4556" w:rsidRPr="00AF69E0">
        <w:rPr>
          <w:sz w:val="24"/>
          <w:szCs w:val="24"/>
        </w:rPr>
        <w:t xml:space="preserve"> – Fuente: Elaboración Propia</w:t>
      </w:r>
    </w:p>
    <w:p w:rsidR="00CB4556" w:rsidRDefault="00CB4556" w:rsidP="0068315B">
      <w:pPr>
        <w:spacing w:line="360" w:lineRule="auto"/>
      </w:pPr>
    </w:p>
    <w:p w:rsidR="00C12655" w:rsidRPr="00475199" w:rsidRDefault="00C12655" w:rsidP="0068315B">
      <w:pPr>
        <w:spacing w:line="360" w:lineRule="auto"/>
        <w:ind w:firstLine="720"/>
        <w:rPr>
          <w:rStyle w:val="Textoennegrita"/>
          <w:rFonts w:cs="Tahoma"/>
          <w:b w:val="0"/>
          <w:bCs/>
        </w:rPr>
      </w:pPr>
      <w:r>
        <w:rPr>
          <w:rStyle w:val="Textoennegrita"/>
          <w:rFonts w:cs="Tahoma"/>
          <w:b w:val="0"/>
        </w:rPr>
        <w:t xml:space="preserve">Deben notarse </w:t>
      </w:r>
      <w:r w:rsidRPr="00475199">
        <w:rPr>
          <w:rStyle w:val="Textoennegrita"/>
          <w:rFonts w:cs="Tahoma"/>
          <w:b w:val="0"/>
        </w:rPr>
        <w:t>en este punto</w:t>
      </w:r>
      <w:r>
        <w:rPr>
          <w:rStyle w:val="Textoennegrita"/>
          <w:rFonts w:cs="Tahoma"/>
          <w:b w:val="0"/>
        </w:rPr>
        <w:t>,</w:t>
      </w:r>
      <w:r w:rsidRPr="00475199">
        <w:rPr>
          <w:rStyle w:val="Textoennegrita"/>
          <w:rFonts w:cs="Tahoma"/>
          <w:b w:val="0"/>
        </w:rPr>
        <w:t xml:space="preserve"> las siguientes particularidades:</w:t>
      </w:r>
    </w:p>
    <w:p w:rsidR="00C12655" w:rsidRPr="00011DF0" w:rsidRDefault="00C12655" w:rsidP="0068315B">
      <w:pPr>
        <w:spacing w:line="360" w:lineRule="auto"/>
        <w:ind w:firstLine="720"/>
        <w:rPr>
          <w:rStyle w:val="Textoennegrita"/>
          <w:rFonts w:cs="Tahoma"/>
          <w:b w:val="0"/>
          <w:bCs/>
          <w:color w:val="FF0000"/>
        </w:rPr>
      </w:pPr>
      <w:r w:rsidRPr="00475199">
        <w:rPr>
          <w:rStyle w:val="Textoennegrita"/>
          <w:rFonts w:cs="Tahoma"/>
          <w:b w:val="0"/>
        </w:rPr>
        <w:t xml:space="preserve">a) que las variaciones patrimoniales totales generadas por ambas alternativas, arrendamiento y compra financiada, son </w:t>
      </w:r>
      <w:r w:rsidR="00FD36E5">
        <w:rPr>
          <w:rStyle w:val="Textoennegrita"/>
          <w:rFonts w:cs="Tahoma"/>
          <w:b w:val="0"/>
        </w:rPr>
        <w:t>similares, por lo que no se estaría</w:t>
      </w:r>
      <w:r w:rsidRPr="00475199">
        <w:rPr>
          <w:rStyle w:val="Textoennegrita"/>
          <w:rFonts w:cs="Tahoma"/>
          <w:b w:val="0"/>
        </w:rPr>
        <w:t xml:space="preserve"> en condición de tomar una deci</w:t>
      </w:r>
      <w:r w:rsidR="00011DF0">
        <w:rPr>
          <w:rStyle w:val="Textoennegrita"/>
          <w:rFonts w:cs="Tahoma"/>
          <w:b w:val="0"/>
        </w:rPr>
        <w:t xml:space="preserve">sión </w:t>
      </w:r>
      <w:r w:rsidR="00011DF0" w:rsidRPr="00A2573F">
        <w:rPr>
          <w:rStyle w:val="Textoennegrita"/>
          <w:rFonts w:cs="Tahoma"/>
          <w:b w:val="0"/>
        </w:rPr>
        <w:t xml:space="preserve">fundada solamente </w:t>
      </w:r>
      <w:r w:rsidRPr="00A2573F">
        <w:rPr>
          <w:rStyle w:val="Textoennegrita"/>
          <w:rFonts w:cs="Tahoma"/>
          <w:b w:val="0"/>
        </w:rPr>
        <w:t xml:space="preserve"> en este análisis.</w:t>
      </w:r>
    </w:p>
    <w:p w:rsidR="00C12655" w:rsidRPr="00475199" w:rsidRDefault="00C12655" w:rsidP="0068315B">
      <w:pPr>
        <w:spacing w:line="360" w:lineRule="auto"/>
        <w:ind w:firstLine="720"/>
        <w:rPr>
          <w:rStyle w:val="Textoennegrita"/>
          <w:rFonts w:cs="Tahoma"/>
          <w:b w:val="0"/>
          <w:bCs/>
        </w:rPr>
      </w:pPr>
      <w:r w:rsidRPr="00475199">
        <w:rPr>
          <w:rStyle w:val="Textoennegrita"/>
          <w:rFonts w:cs="Tahoma"/>
          <w:b w:val="0"/>
        </w:rPr>
        <w:t xml:space="preserve">b)  que no obstante ello, </w:t>
      </w:r>
      <w:r w:rsidR="009B4E6E" w:rsidRPr="00475199">
        <w:rPr>
          <w:rStyle w:val="Textoennegrita"/>
          <w:rFonts w:cs="Tahoma"/>
          <w:b w:val="0"/>
        </w:rPr>
        <w:t>s</w:t>
      </w:r>
      <w:r w:rsidR="009B4E6E">
        <w:rPr>
          <w:rStyle w:val="Textoennegrita"/>
          <w:rFonts w:cs="Tahoma"/>
          <w:b w:val="0"/>
        </w:rPr>
        <w:t>í</w:t>
      </w:r>
      <w:r w:rsidRPr="00475199">
        <w:rPr>
          <w:rStyle w:val="Textoennegrita"/>
          <w:rFonts w:cs="Tahoma"/>
          <w:b w:val="0"/>
        </w:rPr>
        <w:t xml:space="preserve"> es dable mencionar</w:t>
      </w:r>
      <w:r w:rsidR="009B4E6E">
        <w:rPr>
          <w:rStyle w:val="Textoennegrita"/>
          <w:rFonts w:cs="Tahoma"/>
          <w:b w:val="0"/>
        </w:rPr>
        <w:t>,</w:t>
      </w:r>
      <w:r w:rsidRPr="00475199">
        <w:rPr>
          <w:rStyle w:val="Textoennegrita"/>
          <w:rFonts w:cs="Tahoma"/>
          <w:b w:val="0"/>
        </w:rPr>
        <w:t xml:space="preserve"> que entre ambas alternativas se vislumbra una diferencia temporal en los montos involucrados en la evaluación.</w:t>
      </w:r>
    </w:p>
    <w:p w:rsidR="00FD36E5" w:rsidRPr="00475199" w:rsidRDefault="00FD36E5" w:rsidP="0068315B">
      <w:pPr>
        <w:spacing w:line="360" w:lineRule="auto"/>
        <w:ind w:firstLine="720"/>
        <w:rPr>
          <w:rStyle w:val="Textoennegrita"/>
          <w:rFonts w:cs="Tahoma"/>
          <w:b w:val="0"/>
        </w:rPr>
      </w:pPr>
      <w:r w:rsidRPr="00475199">
        <w:rPr>
          <w:rStyle w:val="Textoennegrita"/>
          <w:rFonts w:cs="Tahoma"/>
          <w:b w:val="0"/>
        </w:rPr>
        <w:t xml:space="preserve">Tal como </w:t>
      </w:r>
      <w:r>
        <w:rPr>
          <w:rStyle w:val="Textoennegrita"/>
          <w:rFonts w:cs="Tahoma"/>
          <w:b w:val="0"/>
        </w:rPr>
        <w:t>fuera anticipado</w:t>
      </w:r>
      <w:r w:rsidRPr="00475199">
        <w:rPr>
          <w:rStyle w:val="Textoennegrita"/>
          <w:rFonts w:cs="Tahoma"/>
          <w:b w:val="0"/>
        </w:rPr>
        <w:t xml:space="preserve"> en el </w:t>
      </w:r>
      <w:r>
        <w:rPr>
          <w:rStyle w:val="Textoennegrita"/>
          <w:rFonts w:cs="Tahoma"/>
          <w:b w:val="0"/>
        </w:rPr>
        <w:t>apartado referente a los</w:t>
      </w:r>
      <w:r w:rsidRPr="00475199">
        <w:rPr>
          <w:rStyle w:val="Textoennegrita"/>
          <w:rFonts w:cs="Tahoma"/>
          <w:b w:val="0"/>
        </w:rPr>
        <w:t xml:space="preserve"> aspectos tributarios del contrato, existen dos corrientes a seguir en cuanto a la metodología del cómputo de los efectos impositivos:</w:t>
      </w:r>
    </w:p>
    <w:p w:rsidR="00FD36E5" w:rsidRPr="00475199" w:rsidRDefault="00FD36E5" w:rsidP="00EE58AA">
      <w:pPr>
        <w:pStyle w:val="Prrafodelista"/>
        <w:numPr>
          <w:ilvl w:val="0"/>
          <w:numId w:val="11"/>
        </w:numPr>
        <w:spacing w:line="360" w:lineRule="auto"/>
        <w:jc w:val="left"/>
        <w:rPr>
          <w:rStyle w:val="Textoennegrita"/>
          <w:rFonts w:cs="Tahoma"/>
          <w:b w:val="0"/>
        </w:rPr>
      </w:pPr>
      <w:r w:rsidRPr="00475199">
        <w:rPr>
          <w:rStyle w:val="Textoennegrita"/>
          <w:rFonts w:cs="Tahoma"/>
          <w:b w:val="0"/>
        </w:rPr>
        <w:t>El método tradicional</w:t>
      </w:r>
      <w:r w:rsidR="00B324BF">
        <w:rPr>
          <w:rStyle w:val="Textoennegrita"/>
          <w:rFonts w:cs="Tahoma"/>
          <w:b w:val="0"/>
        </w:rPr>
        <w:t>.</w:t>
      </w:r>
    </w:p>
    <w:p w:rsidR="00FD36E5" w:rsidRPr="00FD36E5" w:rsidRDefault="00FD36E5" w:rsidP="00EE58AA">
      <w:pPr>
        <w:pStyle w:val="Prrafodelista"/>
        <w:numPr>
          <w:ilvl w:val="0"/>
          <w:numId w:val="11"/>
        </w:numPr>
        <w:spacing w:line="360" w:lineRule="auto"/>
        <w:jc w:val="left"/>
        <w:rPr>
          <w:rStyle w:val="Textoennegrita"/>
          <w:rFonts w:cs="Tahoma"/>
          <w:b w:val="0"/>
        </w:rPr>
      </w:pPr>
      <w:r w:rsidRPr="00475199">
        <w:rPr>
          <w:rStyle w:val="Textoennegrita"/>
          <w:rFonts w:cs="Tahoma"/>
          <w:b w:val="0"/>
        </w:rPr>
        <w:t>El método del impuesto diferido</w:t>
      </w:r>
      <w:r w:rsidR="00B324BF">
        <w:rPr>
          <w:rStyle w:val="Textoennegrita"/>
          <w:rFonts w:cs="Tahoma"/>
          <w:b w:val="0"/>
        </w:rPr>
        <w:t>.</w:t>
      </w:r>
    </w:p>
    <w:p w:rsidR="00FD36E5" w:rsidRDefault="00FD36E5" w:rsidP="0068315B">
      <w:pPr>
        <w:spacing w:line="360" w:lineRule="auto"/>
        <w:rPr>
          <w:rStyle w:val="Textoennegrita"/>
          <w:rFonts w:cs="Tahoma"/>
          <w:b w:val="0"/>
        </w:rPr>
      </w:pPr>
      <w:r w:rsidRPr="00475199">
        <w:rPr>
          <w:rStyle w:val="Textoennegrita"/>
          <w:rFonts w:cs="Tahoma"/>
          <w:b w:val="0"/>
        </w:rPr>
        <w:tab/>
        <w:t xml:space="preserve">Siguiendo los lineamientos del método tradicional de cómputo del impuesto a las ganancias, </w:t>
      </w:r>
      <w:r>
        <w:rPr>
          <w:rStyle w:val="Textoennegrita"/>
          <w:rFonts w:cs="Tahoma"/>
          <w:b w:val="0"/>
        </w:rPr>
        <w:t>debe decirse</w:t>
      </w:r>
      <w:r w:rsidRPr="00475199">
        <w:rPr>
          <w:rStyle w:val="Textoennegrita"/>
          <w:rFonts w:cs="Tahoma"/>
          <w:b w:val="0"/>
        </w:rPr>
        <w:t xml:space="preserve"> que en el análisis contable antes explayado, se </w:t>
      </w:r>
      <w:r>
        <w:rPr>
          <w:rStyle w:val="Textoennegrita"/>
          <w:rFonts w:cs="Tahoma"/>
          <w:b w:val="0"/>
        </w:rPr>
        <w:t>aplicaron las premisas de dicho</w:t>
      </w:r>
      <w:r w:rsidRPr="00475199">
        <w:rPr>
          <w:rStyle w:val="Textoennegrita"/>
          <w:rFonts w:cs="Tahoma"/>
          <w:b w:val="0"/>
        </w:rPr>
        <w:t xml:space="preserve"> méto</w:t>
      </w:r>
      <w:r>
        <w:rPr>
          <w:rStyle w:val="Textoennegrita"/>
          <w:rFonts w:cs="Tahoma"/>
          <w:b w:val="0"/>
        </w:rPr>
        <w:t>do. Bastará con</w:t>
      </w:r>
      <w:r w:rsidRPr="00475199">
        <w:rPr>
          <w:rStyle w:val="Textoennegrita"/>
          <w:rFonts w:cs="Tahoma"/>
          <w:b w:val="0"/>
        </w:rPr>
        <w:t xml:space="preserve"> </w:t>
      </w:r>
      <w:r w:rsidR="00B3382C">
        <w:rPr>
          <w:rStyle w:val="Textoennegrita"/>
          <w:rFonts w:cs="Tahoma"/>
          <w:b w:val="0"/>
        </w:rPr>
        <w:t xml:space="preserve">remitirse a la Tabla </w:t>
      </w:r>
      <w:r>
        <w:rPr>
          <w:rStyle w:val="Textoennegrita"/>
          <w:rFonts w:cs="Tahoma"/>
          <w:b w:val="0"/>
        </w:rPr>
        <w:t>1</w:t>
      </w:r>
      <w:r w:rsidR="00B3382C">
        <w:rPr>
          <w:rStyle w:val="Textoennegrita"/>
          <w:rFonts w:cs="Tahoma"/>
          <w:b w:val="0"/>
        </w:rPr>
        <w:t>6</w:t>
      </w:r>
      <w:r w:rsidRPr="00475199">
        <w:rPr>
          <w:rStyle w:val="Textoennegrita"/>
          <w:rFonts w:cs="Tahoma"/>
          <w:b w:val="0"/>
        </w:rPr>
        <w:t xml:space="preserve"> </w:t>
      </w:r>
      <w:r>
        <w:rPr>
          <w:rStyle w:val="Textoennegrita"/>
          <w:rFonts w:cs="Tahoma"/>
          <w:b w:val="0"/>
        </w:rPr>
        <w:t xml:space="preserve">para recordar </w:t>
      </w:r>
      <w:r w:rsidRPr="00475199">
        <w:rPr>
          <w:rStyle w:val="Textoennegrita"/>
          <w:rFonts w:cs="Tahoma"/>
          <w:b w:val="0"/>
        </w:rPr>
        <w:t>cuál fue la incidencia impositiva causada por el contrato de arrendamiento financiero que se analiza.</w:t>
      </w:r>
    </w:p>
    <w:p w:rsidR="00D325CF" w:rsidRDefault="00D325CF" w:rsidP="0068315B">
      <w:pPr>
        <w:spacing w:line="360" w:lineRule="auto"/>
        <w:ind w:firstLine="720"/>
        <w:rPr>
          <w:rStyle w:val="Textoennegrita"/>
          <w:rFonts w:cs="Tahoma"/>
          <w:b w:val="0"/>
        </w:rPr>
      </w:pPr>
      <w:r w:rsidRPr="00475199">
        <w:rPr>
          <w:rStyle w:val="Textoennegrita"/>
          <w:rFonts w:cs="Tahoma"/>
          <w:b w:val="0"/>
        </w:rPr>
        <w:t>Por el contrario, para aplicar el método del impuesto diferido, debe</w:t>
      </w:r>
      <w:r>
        <w:rPr>
          <w:rStyle w:val="Textoennegrita"/>
          <w:rFonts w:cs="Tahoma"/>
          <w:b w:val="0"/>
        </w:rPr>
        <w:t xml:space="preserve">n </w:t>
      </w:r>
      <w:r w:rsidRPr="00475199">
        <w:rPr>
          <w:rStyle w:val="Textoennegrita"/>
          <w:rFonts w:cs="Tahoma"/>
          <w:b w:val="0"/>
        </w:rPr>
        <w:t>establecer</w:t>
      </w:r>
      <w:r>
        <w:rPr>
          <w:rStyle w:val="Textoennegrita"/>
          <w:rFonts w:cs="Tahoma"/>
          <w:b w:val="0"/>
        </w:rPr>
        <w:t>se</w:t>
      </w:r>
      <w:r w:rsidRPr="00475199">
        <w:rPr>
          <w:rStyle w:val="Textoennegrita"/>
          <w:rFonts w:cs="Tahoma"/>
          <w:b w:val="0"/>
        </w:rPr>
        <w:t xml:space="preserve"> las diferencias existentes entre los tratamientos impositivo y contable del instrume</w:t>
      </w:r>
      <w:r>
        <w:rPr>
          <w:rStyle w:val="Textoennegrita"/>
          <w:rFonts w:cs="Tahoma"/>
          <w:b w:val="0"/>
        </w:rPr>
        <w:t>nto; diferencias que generarán</w:t>
      </w:r>
      <w:r w:rsidRPr="00475199">
        <w:rPr>
          <w:rStyle w:val="Textoennegrita"/>
          <w:rFonts w:cs="Tahoma"/>
          <w:b w:val="0"/>
        </w:rPr>
        <w:t xml:space="preserve"> diferimientos en el cargo anual a impuestos y serán susceptibles de reversión con el transcurso del tiempo.</w:t>
      </w:r>
    </w:p>
    <w:p w:rsidR="00207C98" w:rsidRPr="00475199" w:rsidRDefault="00207C98" w:rsidP="0068315B">
      <w:pPr>
        <w:spacing w:line="360" w:lineRule="auto"/>
        <w:ind w:firstLine="720"/>
        <w:rPr>
          <w:rStyle w:val="Textoennegrita"/>
          <w:rFonts w:cs="Tahoma"/>
          <w:b w:val="0"/>
        </w:rPr>
      </w:pPr>
      <w:r w:rsidRPr="00475199">
        <w:rPr>
          <w:rStyle w:val="Textoennegrita"/>
          <w:rFonts w:cs="Tahoma"/>
          <w:b w:val="0"/>
        </w:rPr>
        <w:t>Bajo esta perspectiva, es menester recordar lo establecido por la norma impositiva y por la norma contable:</w:t>
      </w:r>
    </w:p>
    <w:p w:rsidR="00207C98" w:rsidRPr="00207C98" w:rsidRDefault="00207C98" w:rsidP="00EE58AA">
      <w:pPr>
        <w:pStyle w:val="Prrafodelista"/>
        <w:numPr>
          <w:ilvl w:val="0"/>
          <w:numId w:val="12"/>
        </w:numPr>
        <w:autoSpaceDE w:val="0"/>
        <w:autoSpaceDN w:val="0"/>
        <w:adjustRightInd w:val="0"/>
        <w:spacing w:line="360" w:lineRule="auto"/>
        <w:jc w:val="left"/>
        <w:rPr>
          <w:rStyle w:val="Textoennegrita"/>
          <w:rFonts w:cs="Tahoma"/>
          <w:b w:val="0"/>
        </w:rPr>
      </w:pPr>
      <w:r w:rsidRPr="00475199">
        <w:rPr>
          <w:rStyle w:val="Textoennegrita"/>
          <w:rFonts w:cs="Tahoma"/>
          <w:b w:val="0"/>
        </w:rPr>
        <w:t xml:space="preserve">La norma impositiva: el decreto 1038/2000, en su artículo 6, dice: </w:t>
      </w:r>
    </w:p>
    <w:p w:rsidR="00207C98" w:rsidRPr="00475199" w:rsidRDefault="00207C98" w:rsidP="0068315B">
      <w:pPr>
        <w:autoSpaceDE w:val="0"/>
        <w:autoSpaceDN w:val="0"/>
        <w:adjustRightInd w:val="0"/>
        <w:spacing w:line="360" w:lineRule="auto"/>
        <w:rPr>
          <w:rStyle w:val="Textoennegrita"/>
          <w:rFonts w:cs="Tahoma"/>
          <w:b w:val="0"/>
        </w:rPr>
      </w:pPr>
      <w:r w:rsidRPr="00475199">
        <w:rPr>
          <w:rStyle w:val="Textoennegrita"/>
          <w:rFonts w:cs="Tahoma"/>
          <w:b w:val="0"/>
        </w:rPr>
        <w:t>“Los tomadores de contratos de leasing comprendidos en los artículos anteriores, que afecten los bienes tomados a la producción de ganancias gravadas, computarán como deducción el importe de los cánones imputables a cada ejercicio fiscal, hasta el momento en que ejerzan la opción de compra o, en su caso, de finalización o renovación del contrato.”</w:t>
      </w:r>
    </w:p>
    <w:p w:rsidR="00207C98" w:rsidRPr="00475199" w:rsidRDefault="00207C98" w:rsidP="00EE58AA">
      <w:pPr>
        <w:pStyle w:val="Prrafodelista"/>
        <w:numPr>
          <w:ilvl w:val="0"/>
          <w:numId w:val="12"/>
        </w:numPr>
        <w:spacing w:line="360" w:lineRule="auto"/>
        <w:rPr>
          <w:rStyle w:val="Textoennegrita"/>
          <w:rFonts w:cs="Tahoma"/>
          <w:b w:val="0"/>
        </w:rPr>
      </w:pPr>
      <w:r w:rsidRPr="00475199">
        <w:rPr>
          <w:rStyle w:val="Textoennegrita"/>
          <w:rFonts w:cs="Tahoma"/>
          <w:b w:val="0"/>
        </w:rPr>
        <w:t xml:space="preserve">La norma contable: la Norma Internacional de Contabilidad Nro.17, en su artículo 27, dice: </w:t>
      </w:r>
    </w:p>
    <w:p w:rsidR="00207C98" w:rsidRPr="00475199" w:rsidRDefault="00207C98" w:rsidP="0068315B">
      <w:pPr>
        <w:spacing w:line="360" w:lineRule="auto"/>
        <w:rPr>
          <w:rStyle w:val="Textoennegrita"/>
          <w:rFonts w:cs="Tahoma"/>
          <w:b w:val="0"/>
        </w:rPr>
      </w:pPr>
      <w:r w:rsidRPr="00475199">
        <w:rPr>
          <w:rStyle w:val="Textoennegrita"/>
          <w:rFonts w:cs="Tahoma"/>
          <w:b w:val="0"/>
        </w:rPr>
        <w:t>“El arrendamiento financiero dará lugar tanto a un cargo por amortización en los activos amortizables, como a un gasto financiero en cada ejercicio. La política de amortización para activos amortizables arrendados será coherente con la seguida para el resto de activos amortizables que se posean, y la amortización contabilizada se calculará sobre las bases establecidas en la NIC 16, Inmovilizado material y en la NIC 38, Activos intangibles. Si no existiese certeza razonable de que el arrendatario obtendrá la propiedad al término del plazo del arrendamiento, el activo se amortizará totalmente a lo largo de su vida útil o en el plazo del arrendamiento, según cuál sea menor”</w:t>
      </w:r>
    </w:p>
    <w:p w:rsidR="00207C98" w:rsidRPr="00475199" w:rsidRDefault="00207C98" w:rsidP="0068315B">
      <w:pPr>
        <w:spacing w:line="360" w:lineRule="auto"/>
        <w:ind w:firstLine="720"/>
        <w:rPr>
          <w:rStyle w:val="Textoennegrita"/>
          <w:rFonts w:cs="Tahoma"/>
          <w:b w:val="0"/>
        </w:rPr>
      </w:pPr>
      <w:r w:rsidRPr="00475199">
        <w:rPr>
          <w:rStyle w:val="Textoennegrita"/>
          <w:rFonts w:cs="Tahoma"/>
          <w:b w:val="0"/>
        </w:rPr>
        <w:t xml:space="preserve">Conforme el criterio contable seguido en </w:t>
      </w:r>
      <w:r>
        <w:rPr>
          <w:rStyle w:val="Textoennegrita"/>
          <w:rFonts w:cs="Tahoma"/>
          <w:b w:val="0"/>
        </w:rPr>
        <w:t>el caso planteado</w:t>
      </w:r>
      <w:r w:rsidRPr="00475199">
        <w:rPr>
          <w:rStyle w:val="Textoennegrita"/>
          <w:rFonts w:cs="Tahoma"/>
          <w:b w:val="0"/>
        </w:rPr>
        <w:t>, el método de amortización utilizado es</w:t>
      </w:r>
      <w:r>
        <w:rPr>
          <w:rStyle w:val="Textoennegrita"/>
          <w:rFonts w:cs="Tahoma"/>
          <w:b w:val="0"/>
        </w:rPr>
        <w:t xml:space="preserve"> el lineal, el cual distribuye el </w:t>
      </w:r>
      <w:r w:rsidRPr="00475199">
        <w:rPr>
          <w:rStyle w:val="Textoennegrita"/>
          <w:rFonts w:cs="Tahoma"/>
          <w:b w:val="0"/>
        </w:rPr>
        <w:t>valor amortizable del bien, de manera uniforme a lo largo de su  vida útil.</w:t>
      </w:r>
    </w:p>
    <w:p w:rsidR="00011DF0" w:rsidRDefault="00207C98" w:rsidP="0068315B">
      <w:pPr>
        <w:spacing w:line="360" w:lineRule="auto"/>
        <w:rPr>
          <w:rStyle w:val="Textoennegrita"/>
          <w:rFonts w:cs="Tahoma"/>
          <w:b w:val="0"/>
        </w:rPr>
      </w:pPr>
      <w:r w:rsidRPr="00475199">
        <w:rPr>
          <w:rStyle w:val="Textoennegrita"/>
          <w:rFonts w:cs="Tahoma"/>
          <w:b w:val="0"/>
        </w:rPr>
        <w:tab/>
        <w:t xml:space="preserve">Con esta información, </w:t>
      </w:r>
      <w:r>
        <w:rPr>
          <w:rStyle w:val="Textoennegrita"/>
          <w:rFonts w:cs="Tahoma"/>
          <w:b w:val="0"/>
        </w:rPr>
        <w:t>se pueden</w:t>
      </w:r>
      <w:r w:rsidRPr="00475199">
        <w:rPr>
          <w:rStyle w:val="Textoennegrita"/>
          <w:rFonts w:cs="Tahoma"/>
          <w:b w:val="0"/>
        </w:rPr>
        <w:t xml:space="preserve"> determinar los diferimientos a contabilizar en cada </w:t>
      </w:r>
      <w:r w:rsidR="00FD58E6" w:rsidRPr="00475199">
        <w:rPr>
          <w:rStyle w:val="Textoennegrita"/>
          <w:rFonts w:cs="Tahoma"/>
          <w:b w:val="0"/>
        </w:rPr>
        <w:t>per</w:t>
      </w:r>
      <w:r w:rsidR="00FD58E6">
        <w:rPr>
          <w:rStyle w:val="Textoennegrita"/>
          <w:rFonts w:cs="Tahoma"/>
          <w:b w:val="0"/>
        </w:rPr>
        <w:t>ío</w:t>
      </w:r>
      <w:r w:rsidR="00FD58E6" w:rsidRPr="00475199">
        <w:rPr>
          <w:rStyle w:val="Textoennegrita"/>
          <w:rFonts w:cs="Tahoma"/>
          <w:b w:val="0"/>
        </w:rPr>
        <w:t>do</w:t>
      </w:r>
      <w:r w:rsidRPr="00475199">
        <w:rPr>
          <w:rStyle w:val="Textoennegrita"/>
          <w:rFonts w:cs="Tahoma"/>
          <w:b w:val="0"/>
        </w:rPr>
        <w:t xml:space="preserve">, conforme </w:t>
      </w:r>
      <w:r>
        <w:rPr>
          <w:rStyle w:val="Textoennegrita"/>
          <w:rFonts w:cs="Tahoma"/>
          <w:b w:val="0"/>
        </w:rPr>
        <w:t xml:space="preserve">son expuestos en </w:t>
      </w:r>
      <w:r w:rsidRPr="00475199">
        <w:rPr>
          <w:rStyle w:val="Textoennegrita"/>
          <w:rFonts w:cs="Tahoma"/>
          <w:b w:val="0"/>
        </w:rPr>
        <w:t>la siguiente tabla.</w:t>
      </w:r>
    </w:p>
    <w:p w:rsidR="001776DE" w:rsidRDefault="001776DE" w:rsidP="0068315B">
      <w:pPr>
        <w:spacing w:line="360" w:lineRule="auto"/>
        <w:rPr>
          <w:rStyle w:val="Textoennegrita"/>
          <w:rFonts w:cs="Tahoma"/>
          <w:b w:val="0"/>
        </w:rPr>
      </w:pPr>
    </w:p>
    <w:p w:rsidR="009D497E" w:rsidRPr="009D497E" w:rsidRDefault="009D497E" w:rsidP="009D497E">
      <w:pPr>
        <w:spacing w:line="360" w:lineRule="auto"/>
        <w:jc w:val="center"/>
        <w:rPr>
          <w:rStyle w:val="Textoennegrita"/>
          <w:rFonts w:cs="Tahoma"/>
          <w:i/>
        </w:rPr>
      </w:pPr>
      <w:r w:rsidRPr="009D497E">
        <w:rPr>
          <w:rStyle w:val="Textoennegrita"/>
          <w:rFonts w:cs="Tahoma"/>
          <w:i/>
        </w:rPr>
        <w:t>Detalle de Diferimientos en Impuesto a las Ganancias</w:t>
      </w:r>
    </w:p>
    <w:p w:rsidR="00D325CF" w:rsidRPr="00475199" w:rsidRDefault="00207C98" w:rsidP="0068315B">
      <w:pPr>
        <w:spacing w:line="360" w:lineRule="auto"/>
        <w:jc w:val="center"/>
        <w:rPr>
          <w:rStyle w:val="Textoennegrita"/>
          <w:rFonts w:cs="Tahoma"/>
          <w:b w:val="0"/>
        </w:rPr>
      </w:pPr>
      <w:r w:rsidRPr="00207C98">
        <w:rPr>
          <w:rStyle w:val="Textoennegrita"/>
          <w:rFonts w:cs="Tahoma"/>
          <w:b w:val="0"/>
          <w:noProof/>
          <w:lang w:val="en-US"/>
        </w:rPr>
        <w:drawing>
          <wp:inline distT="0" distB="0" distL="0" distR="0">
            <wp:extent cx="5732145" cy="1505600"/>
            <wp:effectExtent l="19050" t="0" r="1905"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32145" cy="1505600"/>
                    </a:xfrm>
                    <a:prstGeom prst="rect">
                      <a:avLst/>
                    </a:prstGeom>
                    <a:noFill/>
                    <a:ln w="9525">
                      <a:noFill/>
                      <a:miter lim="800000"/>
                      <a:headEnd/>
                      <a:tailEnd/>
                    </a:ln>
                  </pic:spPr>
                </pic:pic>
              </a:graphicData>
            </a:graphic>
          </wp:inline>
        </w:drawing>
      </w:r>
    </w:p>
    <w:p w:rsidR="00FD36E5" w:rsidRPr="00207C98" w:rsidRDefault="00207C98" w:rsidP="0068315B">
      <w:pPr>
        <w:pStyle w:val="Epgrafe"/>
        <w:spacing w:line="360" w:lineRule="auto"/>
        <w:jc w:val="center"/>
        <w:rPr>
          <w:rStyle w:val="Textoennegrita"/>
          <w:rFonts w:cs="Tahoma"/>
          <w:b/>
          <w:sz w:val="24"/>
          <w:szCs w:val="24"/>
        </w:rPr>
      </w:pPr>
      <w:r w:rsidRPr="00207C98">
        <w:rPr>
          <w:sz w:val="24"/>
          <w:szCs w:val="24"/>
        </w:rPr>
        <w:t xml:space="preserve">Tabla </w:t>
      </w:r>
      <w:r w:rsidR="009D497E">
        <w:rPr>
          <w:sz w:val="24"/>
          <w:szCs w:val="24"/>
        </w:rPr>
        <w:t>27</w:t>
      </w:r>
      <w:r w:rsidRPr="00207C98">
        <w:rPr>
          <w:sz w:val="24"/>
          <w:szCs w:val="24"/>
        </w:rPr>
        <w:t xml:space="preserve"> – Fuente: Elaboración Propia</w:t>
      </w:r>
    </w:p>
    <w:p w:rsidR="00CB4556" w:rsidRDefault="00CB4556" w:rsidP="0068315B">
      <w:pPr>
        <w:spacing w:line="360" w:lineRule="auto"/>
      </w:pPr>
    </w:p>
    <w:p w:rsidR="00C31A07" w:rsidRPr="00475199" w:rsidRDefault="00C31A07" w:rsidP="0068315B">
      <w:pPr>
        <w:spacing w:line="360" w:lineRule="auto"/>
        <w:ind w:firstLine="720"/>
        <w:rPr>
          <w:rStyle w:val="Textoennegrita"/>
          <w:rFonts w:cs="Tahoma"/>
          <w:b w:val="0"/>
        </w:rPr>
      </w:pPr>
      <w:r w:rsidRPr="00475199">
        <w:rPr>
          <w:rStyle w:val="Textoennegrita"/>
          <w:rFonts w:cs="Tahoma"/>
          <w:b w:val="0"/>
        </w:rPr>
        <w:t>Como puede apreciarse en la línea de totales, la aplicación del método del impuesto diferido no genera variaciones impositivas luego de</w:t>
      </w:r>
      <w:r w:rsidR="00976207">
        <w:rPr>
          <w:rStyle w:val="Textoennegrita"/>
          <w:rFonts w:cs="Tahoma"/>
          <w:b w:val="0"/>
        </w:rPr>
        <w:t xml:space="preserve"> completarse</w:t>
      </w:r>
      <w:r w:rsidRPr="00475199">
        <w:rPr>
          <w:rStyle w:val="Textoennegrita"/>
          <w:rFonts w:cs="Tahoma"/>
          <w:b w:val="0"/>
        </w:rPr>
        <w:t xml:space="preserve"> la operatoria, al anularse todos los diferimientos determinados. Esto también </w:t>
      </w:r>
      <w:r>
        <w:rPr>
          <w:rStyle w:val="Textoennegrita"/>
          <w:rFonts w:cs="Tahoma"/>
          <w:b w:val="0"/>
        </w:rPr>
        <w:t xml:space="preserve">puede corroborarse </w:t>
      </w:r>
      <w:r w:rsidRPr="00475199">
        <w:rPr>
          <w:rStyle w:val="Textoennegrita"/>
          <w:rFonts w:cs="Tahoma"/>
          <w:b w:val="0"/>
        </w:rPr>
        <w:t>al observar que el cargo total tributario, coincide con el cargo total contable.</w:t>
      </w:r>
    </w:p>
    <w:p w:rsidR="006F3C50" w:rsidRPr="00475199" w:rsidRDefault="006F3C50" w:rsidP="0068315B">
      <w:pPr>
        <w:spacing w:line="360" w:lineRule="auto"/>
        <w:ind w:firstLine="720"/>
        <w:rPr>
          <w:rStyle w:val="Textoennegrita"/>
          <w:rFonts w:cs="Tahoma"/>
          <w:b w:val="0"/>
        </w:rPr>
      </w:pPr>
      <w:r w:rsidRPr="00475199">
        <w:rPr>
          <w:rStyle w:val="Textoennegrita"/>
          <w:rFonts w:cs="Tahoma"/>
          <w:b w:val="0"/>
        </w:rPr>
        <w:t xml:space="preserve">La contabilización de tales diferimientos será diferente según existan o no ganancias contables en el </w:t>
      </w:r>
      <w:r w:rsidR="00666A91">
        <w:rPr>
          <w:rStyle w:val="Textoennegrita"/>
          <w:rFonts w:cs="Tahoma"/>
          <w:b w:val="0"/>
        </w:rPr>
        <w:t>E</w:t>
      </w:r>
      <w:r w:rsidR="00B324BF">
        <w:rPr>
          <w:rStyle w:val="Textoennegrita"/>
          <w:rFonts w:cs="Tahoma"/>
          <w:b w:val="0"/>
        </w:rPr>
        <w:t xml:space="preserve">stado de </w:t>
      </w:r>
      <w:r w:rsidRPr="00475199">
        <w:rPr>
          <w:rStyle w:val="Textoennegrita"/>
          <w:rFonts w:cs="Tahoma"/>
          <w:b w:val="0"/>
        </w:rPr>
        <w:t>R</w:t>
      </w:r>
      <w:r w:rsidR="00B324BF">
        <w:rPr>
          <w:rStyle w:val="Textoennegrita"/>
          <w:rFonts w:cs="Tahoma"/>
          <w:b w:val="0"/>
        </w:rPr>
        <w:t>esultados</w:t>
      </w:r>
      <w:r w:rsidRPr="00475199">
        <w:rPr>
          <w:rStyle w:val="Textoennegrita"/>
          <w:rFonts w:cs="Tahoma"/>
          <w:b w:val="0"/>
        </w:rPr>
        <w:t>, pero, sin importar cuál sea la situación inicial, el mayor de la cuenta que registre el diferimiento impositivo debiera quedar en cero al cumplirse la operatoria y reversarse todos los diferimientos intermedios.</w:t>
      </w:r>
    </w:p>
    <w:p w:rsidR="006F3C50" w:rsidRPr="00475199" w:rsidRDefault="006F3C50" w:rsidP="0068315B">
      <w:pPr>
        <w:spacing w:line="360" w:lineRule="auto"/>
        <w:rPr>
          <w:rStyle w:val="Textoennegrita"/>
          <w:rFonts w:cs="Tahoma"/>
          <w:b w:val="0"/>
        </w:rPr>
      </w:pPr>
      <w:r w:rsidRPr="00475199">
        <w:rPr>
          <w:rStyle w:val="Textoennegrita"/>
          <w:rFonts w:cs="Tahoma"/>
          <w:b w:val="0"/>
        </w:rPr>
        <w:t>Por lo expuesto</w:t>
      </w:r>
      <w:r w:rsidR="00F14FE3">
        <w:rPr>
          <w:rStyle w:val="Textoennegrita"/>
          <w:rFonts w:cs="Tahoma"/>
          <w:b w:val="0"/>
        </w:rPr>
        <w:t>,</w:t>
      </w:r>
      <w:r w:rsidRPr="00475199">
        <w:rPr>
          <w:rStyle w:val="Textoennegrita"/>
          <w:rFonts w:cs="Tahoma"/>
          <w:b w:val="0"/>
        </w:rPr>
        <w:t xml:space="preserve"> se puede concluir que el tratamiento impositivo del impuesto a las ganancias en el leasing genera variaciones cuali y cuantitativas “inter-ejercicios” (diferimientos) en el E</w:t>
      </w:r>
      <w:r w:rsidR="00C10B34">
        <w:rPr>
          <w:rStyle w:val="Textoennegrita"/>
          <w:rFonts w:cs="Tahoma"/>
          <w:b w:val="0"/>
        </w:rPr>
        <w:t xml:space="preserve">stado de </w:t>
      </w:r>
      <w:r w:rsidR="00C10B34" w:rsidRPr="00475199">
        <w:rPr>
          <w:rStyle w:val="Textoennegrita"/>
          <w:rFonts w:cs="Tahoma"/>
          <w:b w:val="0"/>
        </w:rPr>
        <w:t>S</w:t>
      </w:r>
      <w:r w:rsidR="00C10B34">
        <w:rPr>
          <w:rStyle w:val="Textoennegrita"/>
          <w:rFonts w:cs="Tahoma"/>
          <w:b w:val="0"/>
        </w:rPr>
        <w:t xml:space="preserve">ituación </w:t>
      </w:r>
      <w:r w:rsidRPr="00475199">
        <w:rPr>
          <w:rStyle w:val="Textoennegrita"/>
          <w:rFonts w:cs="Tahoma"/>
          <w:b w:val="0"/>
        </w:rPr>
        <w:t>P</w:t>
      </w:r>
      <w:r w:rsidR="00C10B34">
        <w:rPr>
          <w:rStyle w:val="Textoennegrita"/>
          <w:rFonts w:cs="Tahoma"/>
          <w:b w:val="0"/>
        </w:rPr>
        <w:t>atrimonial</w:t>
      </w:r>
      <w:r w:rsidRPr="00475199">
        <w:rPr>
          <w:rStyle w:val="Textoennegrita"/>
          <w:rFonts w:cs="Tahoma"/>
          <w:b w:val="0"/>
        </w:rPr>
        <w:t xml:space="preserve"> y en el E</w:t>
      </w:r>
      <w:r w:rsidR="00C10B34">
        <w:rPr>
          <w:rStyle w:val="Textoennegrita"/>
          <w:rFonts w:cs="Tahoma"/>
          <w:b w:val="0"/>
        </w:rPr>
        <w:t xml:space="preserve">stado de </w:t>
      </w:r>
      <w:r w:rsidRPr="00475199">
        <w:rPr>
          <w:rStyle w:val="Textoennegrita"/>
          <w:rFonts w:cs="Tahoma"/>
          <w:b w:val="0"/>
        </w:rPr>
        <w:t>R</w:t>
      </w:r>
      <w:r w:rsidR="00C10B34">
        <w:rPr>
          <w:rStyle w:val="Textoennegrita"/>
          <w:rFonts w:cs="Tahoma"/>
          <w:b w:val="0"/>
        </w:rPr>
        <w:t>esultados</w:t>
      </w:r>
      <w:r w:rsidRPr="00475199">
        <w:rPr>
          <w:rStyle w:val="Textoennegrita"/>
          <w:rFonts w:cs="Tahoma"/>
          <w:b w:val="0"/>
        </w:rPr>
        <w:t xml:space="preserve">, pero estas variaciones se reversan al </w:t>
      </w:r>
      <w:r w:rsidR="00F14FE3" w:rsidRPr="00475199">
        <w:rPr>
          <w:rStyle w:val="Textoennegrita"/>
          <w:rFonts w:cs="Tahoma"/>
          <w:b w:val="0"/>
        </w:rPr>
        <w:t>conclu</w:t>
      </w:r>
      <w:r w:rsidR="00F14FE3">
        <w:rPr>
          <w:rStyle w:val="Textoennegrita"/>
          <w:rFonts w:cs="Tahoma"/>
          <w:b w:val="0"/>
        </w:rPr>
        <w:t>ir</w:t>
      </w:r>
      <w:r w:rsidRPr="00475199">
        <w:rPr>
          <w:rStyle w:val="Textoennegrita"/>
          <w:rFonts w:cs="Tahoma"/>
          <w:b w:val="0"/>
        </w:rPr>
        <w:t xml:space="preserve"> la operatoria.</w:t>
      </w:r>
    </w:p>
    <w:p w:rsidR="006F3C50" w:rsidRPr="00475199" w:rsidRDefault="006F3C50" w:rsidP="0068315B">
      <w:pPr>
        <w:spacing w:line="360" w:lineRule="auto"/>
        <w:rPr>
          <w:rStyle w:val="Textoennegrita"/>
          <w:rFonts w:cs="Tahoma"/>
          <w:b w:val="0"/>
        </w:rPr>
      </w:pPr>
      <w:r w:rsidRPr="00475199">
        <w:rPr>
          <w:rStyle w:val="Textoennegrita"/>
          <w:rFonts w:cs="Tahoma"/>
          <w:b w:val="0"/>
        </w:rPr>
        <w:t xml:space="preserve">Estas variaciones provocadas en los estados contables, podrían llegar a </w:t>
      </w:r>
      <w:r w:rsidR="00BA3EC9" w:rsidRPr="00475199">
        <w:rPr>
          <w:rStyle w:val="Textoennegrita"/>
          <w:rFonts w:cs="Tahoma"/>
          <w:b w:val="0"/>
        </w:rPr>
        <w:t>constitu</w:t>
      </w:r>
      <w:r w:rsidR="00BA3EC9">
        <w:rPr>
          <w:rStyle w:val="Textoennegrita"/>
          <w:rFonts w:cs="Tahoma"/>
          <w:b w:val="0"/>
        </w:rPr>
        <w:t>ir</w:t>
      </w:r>
      <w:r w:rsidR="00BA3EC9" w:rsidRPr="00475199">
        <w:rPr>
          <w:rStyle w:val="Textoennegrita"/>
          <w:rFonts w:cs="Tahoma"/>
          <w:b w:val="0"/>
        </w:rPr>
        <w:t>se</w:t>
      </w:r>
      <w:r w:rsidRPr="00475199">
        <w:rPr>
          <w:rStyle w:val="Textoennegrita"/>
          <w:rFonts w:cs="Tahoma"/>
          <w:b w:val="0"/>
        </w:rPr>
        <w:t xml:space="preserve"> en un factor de aceptación o rechazo del instrumento, pero para ello necesariamente deberá ampliarse el análisis impositivo, aplicándole métodos de tinte netamente financiero que consideren los efectos provocados por</w:t>
      </w:r>
      <w:r w:rsidR="00BA3EC9">
        <w:rPr>
          <w:rStyle w:val="Textoennegrita"/>
          <w:rFonts w:cs="Tahoma"/>
          <w:b w:val="0"/>
        </w:rPr>
        <w:t xml:space="preserve"> el</w:t>
      </w:r>
      <w:r w:rsidRPr="00475199">
        <w:rPr>
          <w:rStyle w:val="Textoennegrita"/>
          <w:rFonts w:cs="Tahoma"/>
          <w:b w:val="0"/>
        </w:rPr>
        <w:t xml:space="preserve"> factor tiempo.</w:t>
      </w:r>
    </w:p>
    <w:p w:rsidR="006F3C50" w:rsidRPr="00475199" w:rsidRDefault="00F14FE3" w:rsidP="0068315B">
      <w:pPr>
        <w:spacing w:line="360" w:lineRule="auto"/>
        <w:ind w:firstLine="720"/>
        <w:rPr>
          <w:rStyle w:val="Textoennegrita"/>
          <w:rFonts w:cs="Tahoma"/>
          <w:b w:val="0"/>
          <w:bCs/>
        </w:rPr>
      </w:pPr>
      <w:r>
        <w:rPr>
          <w:rStyle w:val="Textoennegrita"/>
          <w:rFonts w:cs="Tahoma"/>
          <w:b w:val="0"/>
        </w:rPr>
        <w:t>Es por ello que</w:t>
      </w:r>
      <w:r w:rsidR="006F3C50" w:rsidRPr="00475199">
        <w:rPr>
          <w:rStyle w:val="Textoennegrita"/>
          <w:rFonts w:cs="Tahoma"/>
          <w:b w:val="0"/>
        </w:rPr>
        <w:t xml:space="preserve"> se considera indispensable que el análisis anterior debiera ser complementado con una o varias técnicas de análisis financiero, que no solamente determinen la existencia de una alternativa superior a la otra, sino que además contemplen el factor tiempo dentro de la evaluación.</w:t>
      </w:r>
    </w:p>
    <w:p w:rsidR="006F3C50" w:rsidRDefault="006F3C50" w:rsidP="0068315B">
      <w:pPr>
        <w:spacing w:line="360" w:lineRule="auto"/>
        <w:ind w:firstLine="720"/>
        <w:rPr>
          <w:rStyle w:val="Textoennegrita"/>
          <w:rFonts w:cs="Tahoma"/>
          <w:b w:val="0"/>
        </w:rPr>
      </w:pPr>
    </w:p>
    <w:p w:rsidR="006F3C50" w:rsidRDefault="001C603B" w:rsidP="0068315B">
      <w:pPr>
        <w:spacing w:line="360" w:lineRule="auto"/>
        <w:ind w:firstLine="720"/>
        <w:rPr>
          <w:rStyle w:val="Textoennegrita"/>
          <w:rFonts w:cs="Tahoma"/>
          <w:b w:val="0"/>
        </w:rPr>
      </w:pPr>
      <w:r>
        <w:rPr>
          <w:rStyle w:val="Textoennegrita"/>
          <w:rFonts w:cs="Tahoma"/>
          <w:b w:val="0"/>
        </w:rPr>
        <w:t>Aplicando</w:t>
      </w:r>
      <w:r w:rsidR="006F3C50" w:rsidRPr="00475199">
        <w:rPr>
          <w:rStyle w:val="Textoennegrita"/>
          <w:rFonts w:cs="Tahoma"/>
          <w:b w:val="0"/>
        </w:rPr>
        <w:t xml:space="preserve"> los preceptos del </w:t>
      </w:r>
      <w:r w:rsidR="006F3C50" w:rsidRPr="001C603B">
        <w:rPr>
          <w:rStyle w:val="Textoennegrita"/>
          <w:rFonts w:cs="Tahoma"/>
          <w:b w:val="0"/>
        </w:rPr>
        <w:t xml:space="preserve">método directo descripto en </w:t>
      </w:r>
      <w:r w:rsidRPr="001C603B">
        <w:rPr>
          <w:rStyle w:val="Textoennegrita"/>
          <w:rFonts w:cs="Tahoma"/>
          <w:b w:val="0"/>
        </w:rPr>
        <w:t>el apartado 2.6</w:t>
      </w:r>
      <w:r>
        <w:rPr>
          <w:rStyle w:val="Textoennegrita"/>
          <w:rFonts w:cs="Tahoma"/>
          <w:b w:val="0"/>
        </w:rPr>
        <w:t>. al caso de estudio,</w:t>
      </w:r>
      <w:r w:rsidR="006F3C50" w:rsidRPr="001C603B">
        <w:rPr>
          <w:rStyle w:val="Textoennegrita"/>
          <w:rFonts w:cs="Tahoma"/>
          <w:b w:val="0"/>
        </w:rPr>
        <w:t xml:space="preserve"> se</w:t>
      </w:r>
      <w:r>
        <w:rPr>
          <w:rStyle w:val="Textoennegrita"/>
          <w:rFonts w:cs="Tahoma"/>
          <w:b w:val="0"/>
        </w:rPr>
        <w:t xml:space="preserve"> concluye que</w:t>
      </w:r>
      <w:r w:rsidR="006F3C50" w:rsidRPr="00475199">
        <w:rPr>
          <w:rStyle w:val="Textoennegrita"/>
          <w:rFonts w:cs="Tahoma"/>
          <w:b w:val="0"/>
        </w:rPr>
        <w:t xml:space="preserve"> resulta conveniente realizar un arrendamiento sobre el rodado, conforme puede comprobarse en </w:t>
      </w:r>
      <w:r>
        <w:rPr>
          <w:rStyle w:val="Textoennegrita"/>
          <w:rFonts w:cs="Tahoma"/>
          <w:b w:val="0"/>
        </w:rPr>
        <w:t>l</w:t>
      </w:r>
      <w:r w:rsidR="00993E6D">
        <w:rPr>
          <w:rStyle w:val="Textoennegrita"/>
          <w:rFonts w:cs="Tahoma"/>
          <w:b w:val="0"/>
        </w:rPr>
        <w:t>a</w:t>
      </w:r>
      <w:r>
        <w:rPr>
          <w:rStyle w:val="Textoennegrita"/>
          <w:rFonts w:cs="Tahoma"/>
          <w:b w:val="0"/>
        </w:rPr>
        <w:t xml:space="preserve">s </w:t>
      </w:r>
      <w:r w:rsidR="006F3C50" w:rsidRPr="00475199">
        <w:rPr>
          <w:rStyle w:val="Textoennegrita"/>
          <w:rFonts w:cs="Tahoma"/>
          <w:b w:val="0"/>
        </w:rPr>
        <w:t>siguiente</w:t>
      </w:r>
      <w:r>
        <w:rPr>
          <w:rStyle w:val="Textoennegrita"/>
          <w:rFonts w:cs="Tahoma"/>
          <w:b w:val="0"/>
        </w:rPr>
        <w:t>s</w:t>
      </w:r>
      <w:r w:rsidR="006F3C50" w:rsidRPr="00475199">
        <w:rPr>
          <w:rStyle w:val="Textoennegrita"/>
          <w:rFonts w:cs="Tahoma"/>
          <w:b w:val="0"/>
        </w:rPr>
        <w:t xml:space="preserve"> </w:t>
      </w:r>
      <w:r w:rsidR="00993E6D">
        <w:rPr>
          <w:rStyle w:val="Textoennegrita"/>
          <w:rFonts w:cs="Tahoma"/>
          <w:b w:val="0"/>
        </w:rPr>
        <w:t>tablas</w:t>
      </w:r>
      <w:r w:rsidR="006F3C50" w:rsidRPr="00475199">
        <w:rPr>
          <w:rStyle w:val="Textoennegrita"/>
          <w:rFonts w:cs="Tahoma"/>
          <w:b w:val="0"/>
        </w:rPr>
        <w:t xml:space="preserve">, atento que el valor actual de las erogaciones de fondos relacionadas con el arrendamiento, </w:t>
      </w:r>
      <w:r>
        <w:rPr>
          <w:rStyle w:val="Textoennegrita"/>
          <w:rFonts w:cs="Tahoma"/>
          <w:b w:val="0"/>
        </w:rPr>
        <w:t>resulta ser</w:t>
      </w:r>
      <w:r w:rsidR="006F3C50" w:rsidRPr="00475199">
        <w:rPr>
          <w:rStyle w:val="Textoennegrita"/>
          <w:rFonts w:cs="Tahoma"/>
          <w:b w:val="0"/>
        </w:rPr>
        <w:t xml:space="preserve"> menor al valor actual de las erogaciones de fondos relacionadas con la alternativa de comprar</w:t>
      </w:r>
      <w:r w:rsidR="009D497E">
        <w:rPr>
          <w:rStyle w:val="Textoennegrita"/>
          <w:rFonts w:cs="Tahoma"/>
          <w:b w:val="0"/>
        </w:rPr>
        <w:t>.</w:t>
      </w:r>
      <w:r w:rsidR="006C600E">
        <w:rPr>
          <w:rStyle w:val="Textoennegrita"/>
          <w:rFonts w:cs="Tahoma"/>
          <w:b w:val="0"/>
        </w:rPr>
        <w:t xml:space="preserve"> Los </w:t>
      </w:r>
      <w:r w:rsidR="00DA2293">
        <w:rPr>
          <w:rStyle w:val="Textoennegrita"/>
          <w:rFonts w:cs="Tahoma"/>
          <w:b w:val="0"/>
        </w:rPr>
        <w:t>flujos</w:t>
      </w:r>
      <w:bookmarkStart w:id="0" w:name="_GoBack"/>
      <w:bookmarkEnd w:id="0"/>
      <w:r w:rsidR="006C600E">
        <w:rPr>
          <w:rStyle w:val="Textoennegrita"/>
          <w:rFonts w:cs="Tahoma"/>
          <w:b w:val="0"/>
        </w:rPr>
        <w:t xml:space="preserve"> se actualizan a la tasa</w:t>
      </w:r>
      <w:r w:rsidR="00B93321">
        <w:rPr>
          <w:rStyle w:val="Textoennegrita"/>
          <w:rFonts w:cs="Tahoma"/>
          <w:b w:val="0"/>
        </w:rPr>
        <w:t xml:space="preserve">, antes </w:t>
      </w:r>
      <w:r w:rsidR="006C600E">
        <w:rPr>
          <w:rStyle w:val="Textoennegrita"/>
          <w:rFonts w:cs="Tahoma"/>
          <w:b w:val="0"/>
        </w:rPr>
        <w:t xml:space="preserve"> informada</w:t>
      </w:r>
      <w:r w:rsidR="00B93321">
        <w:rPr>
          <w:rStyle w:val="Textoennegrita"/>
          <w:rFonts w:cs="Tahoma"/>
          <w:b w:val="0"/>
        </w:rPr>
        <w:t>,</w:t>
      </w:r>
      <w:r w:rsidR="006C600E">
        <w:rPr>
          <w:rStyle w:val="Textoennegrita"/>
          <w:rFonts w:cs="Tahoma"/>
          <w:b w:val="0"/>
        </w:rPr>
        <w:t xml:space="preserve"> de</w:t>
      </w:r>
      <w:r w:rsidR="00B93321">
        <w:rPr>
          <w:rStyle w:val="Textoennegrita"/>
          <w:rFonts w:cs="Tahoma"/>
          <w:b w:val="0"/>
        </w:rPr>
        <w:t>l</w:t>
      </w:r>
      <w:r w:rsidR="006C600E">
        <w:rPr>
          <w:rStyle w:val="Textoennegrita"/>
          <w:rFonts w:cs="Tahoma"/>
          <w:b w:val="0"/>
        </w:rPr>
        <w:t xml:space="preserve"> 31.89%.</w:t>
      </w:r>
    </w:p>
    <w:p w:rsidR="001776DE" w:rsidRDefault="001776DE" w:rsidP="0068315B">
      <w:pPr>
        <w:spacing w:line="360" w:lineRule="auto"/>
        <w:ind w:firstLine="720"/>
        <w:rPr>
          <w:rStyle w:val="Textoennegrita"/>
          <w:rFonts w:cs="Tahoma"/>
          <w:b w:val="0"/>
        </w:rPr>
      </w:pPr>
    </w:p>
    <w:p w:rsidR="009D497E" w:rsidRPr="009D497E" w:rsidRDefault="009D497E" w:rsidP="009D497E">
      <w:pPr>
        <w:spacing w:line="360" w:lineRule="auto"/>
        <w:ind w:firstLine="720"/>
        <w:jc w:val="center"/>
        <w:rPr>
          <w:rStyle w:val="Textoennegrita"/>
          <w:rFonts w:cs="Tahoma"/>
          <w:bCs/>
          <w:i/>
        </w:rPr>
      </w:pPr>
      <w:r w:rsidRPr="009D497E">
        <w:rPr>
          <w:rStyle w:val="Textoennegrita"/>
          <w:rFonts w:cs="Tahoma"/>
          <w:i/>
        </w:rPr>
        <w:t>C</w:t>
      </w:r>
      <w:r w:rsidR="00E57137">
        <w:rPr>
          <w:rStyle w:val="Textoennegrita"/>
          <w:rFonts w:cs="Tahoma"/>
          <w:i/>
        </w:rPr>
        <w:t>á</w:t>
      </w:r>
      <w:r w:rsidRPr="009D497E">
        <w:rPr>
          <w:rStyle w:val="Textoennegrita"/>
          <w:rFonts w:cs="Tahoma"/>
          <w:i/>
        </w:rPr>
        <w:t>lculo del VAN de la compra</w:t>
      </w:r>
      <w:r>
        <w:rPr>
          <w:rStyle w:val="Textoennegrita"/>
          <w:rFonts w:cs="Tahoma"/>
          <w:i/>
        </w:rPr>
        <w:t xml:space="preserve"> por método directo</w:t>
      </w:r>
    </w:p>
    <w:p w:rsidR="00207C98" w:rsidRDefault="00D068DE" w:rsidP="0068315B">
      <w:pPr>
        <w:spacing w:line="360" w:lineRule="auto"/>
        <w:jc w:val="center"/>
      </w:pPr>
      <w:r w:rsidRPr="00D068DE">
        <w:rPr>
          <w:noProof/>
          <w:lang w:val="en-US"/>
        </w:rPr>
        <w:drawing>
          <wp:inline distT="0" distB="0" distL="0" distR="0">
            <wp:extent cx="5732145" cy="1439141"/>
            <wp:effectExtent l="19050" t="0" r="190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32145" cy="1439141"/>
                    </a:xfrm>
                    <a:prstGeom prst="rect">
                      <a:avLst/>
                    </a:prstGeom>
                    <a:noFill/>
                    <a:ln w="9525">
                      <a:noFill/>
                      <a:miter lim="800000"/>
                      <a:headEnd/>
                      <a:tailEnd/>
                    </a:ln>
                  </pic:spPr>
                </pic:pic>
              </a:graphicData>
            </a:graphic>
          </wp:inline>
        </w:drawing>
      </w:r>
    </w:p>
    <w:p w:rsidR="00D068DE" w:rsidRDefault="00D068DE" w:rsidP="0068315B">
      <w:pPr>
        <w:pStyle w:val="Epgrafe"/>
        <w:spacing w:line="360" w:lineRule="auto"/>
        <w:jc w:val="center"/>
        <w:rPr>
          <w:sz w:val="24"/>
          <w:szCs w:val="24"/>
        </w:rPr>
      </w:pPr>
    </w:p>
    <w:p w:rsidR="001776DE" w:rsidRPr="00057CA8" w:rsidRDefault="009D497E" w:rsidP="00057CA8">
      <w:pPr>
        <w:pStyle w:val="Epgrafe"/>
        <w:spacing w:line="360" w:lineRule="auto"/>
        <w:jc w:val="center"/>
        <w:rPr>
          <w:rStyle w:val="Textoennegrita"/>
          <w:b/>
          <w:bCs/>
          <w:sz w:val="24"/>
          <w:szCs w:val="24"/>
        </w:rPr>
      </w:pPr>
      <w:r>
        <w:rPr>
          <w:sz w:val="24"/>
          <w:szCs w:val="24"/>
        </w:rPr>
        <w:t>Tabla</w:t>
      </w:r>
      <w:r w:rsidR="00D068DE" w:rsidRPr="00AF69E0">
        <w:rPr>
          <w:sz w:val="24"/>
          <w:szCs w:val="24"/>
        </w:rPr>
        <w:t xml:space="preserve"> </w:t>
      </w:r>
      <w:r w:rsidR="00D068DE">
        <w:rPr>
          <w:sz w:val="24"/>
          <w:szCs w:val="24"/>
        </w:rPr>
        <w:t>28</w:t>
      </w:r>
      <w:r w:rsidR="00D068DE" w:rsidRPr="00AF69E0">
        <w:rPr>
          <w:sz w:val="24"/>
          <w:szCs w:val="24"/>
        </w:rPr>
        <w:t xml:space="preserve"> – Fuente: Elaboración Propia</w:t>
      </w:r>
    </w:p>
    <w:p w:rsidR="001776DE" w:rsidRDefault="001776DE" w:rsidP="009D497E">
      <w:pPr>
        <w:spacing w:line="360" w:lineRule="auto"/>
        <w:ind w:firstLine="720"/>
        <w:jc w:val="center"/>
        <w:rPr>
          <w:rStyle w:val="Textoennegrita"/>
          <w:rFonts w:cs="Tahoma"/>
          <w:i/>
        </w:rPr>
      </w:pPr>
    </w:p>
    <w:p w:rsidR="007A2108" w:rsidRPr="009D497E" w:rsidRDefault="009D497E" w:rsidP="009D497E">
      <w:pPr>
        <w:spacing w:line="360" w:lineRule="auto"/>
        <w:ind w:firstLine="720"/>
        <w:jc w:val="center"/>
        <w:rPr>
          <w:rFonts w:cs="Tahoma"/>
          <w:b/>
          <w:i/>
        </w:rPr>
      </w:pPr>
      <w:r w:rsidRPr="009D497E">
        <w:rPr>
          <w:rStyle w:val="Textoennegrita"/>
          <w:rFonts w:cs="Tahoma"/>
          <w:i/>
        </w:rPr>
        <w:t>C</w:t>
      </w:r>
      <w:r w:rsidR="00E57137">
        <w:rPr>
          <w:rStyle w:val="Textoennegrita"/>
          <w:rFonts w:cs="Tahoma"/>
          <w:i/>
        </w:rPr>
        <w:t>á</w:t>
      </w:r>
      <w:r w:rsidRPr="009D497E">
        <w:rPr>
          <w:rStyle w:val="Textoennegrita"/>
          <w:rFonts w:cs="Tahoma"/>
          <w:i/>
        </w:rPr>
        <w:t xml:space="preserve">lculo del VAN </w:t>
      </w:r>
      <w:r>
        <w:rPr>
          <w:rStyle w:val="Textoennegrita"/>
          <w:rFonts w:cs="Tahoma"/>
          <w:i/>
        </w:rPr>
        <w:t>del arrendamiento por método directo</w:t>
      </w:r>
    </w:p>
    <w:p w:rsidR="0060061A" w:rsidRDefault="00657561" w:rsidP="0068315B">
      <w:pPr>
        <w:spacing w:line="360" w:lineRule="auto"/>
      </w:pPr>
      <w:r w:rsidRPr="00657561">
        <w:rPr>
          <w:noProof/>
          <w:lang w:val="en-US"/>
        </w:rPr>
        <w:drawing>
          <wp:inline distT="0" distB="0" distL="0" distR="0">
            <wp:extent cx="5732145" cy="1299963"/>
            <wp:effectExtent l="19050" t="0" r="1905"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732145" cy="1299963"/>
                    </a:xfrm>
                    <a:prstGeom prst="rect">
                      <a:avLst/>
                    </a:prstGeom>
                    <a:noFill/>
                    <a:ln w="9525">
                      <a:noFill/>
                      <a:miter lim="800000"/>
                      <a:headEnd/>
                      <a:tailEnd/>
                    </a:ln>
                  </pic:spPr>
                </pic:pic>
              </a:graphicData>
            </a:graphic>
          </wp:inline>
        </w:drawing>
      </w:r>
    </w:p>
    <w:p w:rsidR="00D068DE" w:rsidRDefault="00D068DE" w:rsidP="0068315B">
      <w:pPr>
        <w:spacing w:line="360" w:lineRule="auto"/>
      </w:pPr>
    </w:p>
    <w:p w:rsidR="0060061A" w:rsidRDefault="009D497E" w:rsidP="0068315B">
      <w:pPr>
        <w:pStyle w:val="Epgrafe"/>
        <w:spacing w:line="360" w:lineRule="auto"/>
        <w:jc w:val="center"/>
        <w:rPr>
          <w:sz w:val="24"/>
          <w:szCs w:val="24"/>
        </w:rPr>
      </w:pPr>
      <w:r>
        <w:rPr>
          <w:sz w:val="24"/>
          <w:szCs w:val="24"/>
        </w:rPr>
        <w:t>Tabla</w:t>
      </w:r>
      <w:r w:rsidR="0060061A" w:rsidRPr="00AF69E0">
        <w:rPr>
          <w:sz w:val="24"/>
          <w:szCs w:val="24"/>
        </w:rPr>
        <w:t xml:space="preserve"> </w:t>
      </w:r>
      <w:r w:rsidR="0060061A">
        <w:rPr>
          <w:sz w:val="24"/>
          <w:szCs w:val="24"/>
        </w:rPr>
        <w:t>29</w:t>
      </w:r>
      <w:r w:rsidR="0060061A" w:rsidRPr="00AF69E0">
        <w:rPr>
          <w:sz w:val="24"/>
          <w:szCs w:val="24"/>
        </w:rPr>
        <w:t xml:space="preserve"> – Fuente: Elaboración Propia</w:t>
      </w:r>
    </w:p>
    <w:p w:rsidR="00D068DE" w:rsidRDefault="00D068DE" w:rsidP="0068315B">
      <w:pPr>
        <w:spacing w:line="360" w:lineRule="auto"/>
      </w:pPr>
    </w:p>
    <w:p w:rsidR="0060061A" w:rsidRPr="00D068DE" w:rsidRDefault="0060061A" w:rsidP="0068315B">
      <w:pPr>
        <w:spacing w:line="360" w:lineRule="auto"/>
        <w:ind w:firstLine="720"/>
      </w:pPr>
      <w:r>
        <w:t>Vale aclarar, que ambos cálculos fueron realizados conforme la aplicación, a cada alternativa, de la Ecuación 4, descripta en el apartado 2.6.</w:t>
      </w:r>
      <w:r w:rsidR="006D55DF">
        <w:t xml:space="preserve"> En estos casos, la incógnita era el </w:t>
      </w:r>
      <w:r w:rsidR="00D60B0E">
        <w:t xml:space="preserve">término </w:t>
      </w:r>
      <w:r w:rsidR="00FD4EED">
        <w:t>V</w:t>
      </w:r>
      <w:r w:rsidR="006D55DF">
        <w:t xml:space="preserve">alor </w:t>
      </w:r>
      <w:r w:rsidR="00FD4EED">
        <w:t>H</w:t>
      </w:r>
      <w:r w:rsidR="006D55DF">
        <w:t>oy de la mencionada ecuación.</w:t>
      </w:r>
    </w:p>
    <w:p w:rsidR="00D068DE" w:rsidRDefault="00657561" w:rsidP="0068315B">
      <w:pPr>
        <w:spacing w:line="360" w:lineRule="auto"/>
      </w:pPr>
      <w:r>
        <w:tab/>
        <w:t>Puede observarse claramente que la comparación</w:t>
      </w:r>
      <w:r w:rsidR="006D55DF">
        <w:t xml:space="preserve"> por método</w:t>
      </w:r>
      <w:r>
        <w:t xml:space="preserve"> direct</w:t>
      </w:r>
      <w:r w:rsidR="006D55DF">
        <w:t>o</w:t>
      </w:r>
      <w:r>
        <w:t xml:space="preserve"> de los VAN calculados para ambas alternativas, arroja que la alternativa preferible es la del arrendamiento por sobre la de la compra financiada.</w:t>
      </w:r>
    </w:p>
    <w:p w:rsidR="00D068DE" w:rsidRDefault="00D068DE" w:rsidP="0068315B">
      <w:pPr>
        <w:spacing w:line="360" w:lineRule="auto"/>
      </w:pPr>
    </w:p>
    <w:p w:rsidR="006D55DF" w:rsidRDefault="006D55DF" w:rsidP="0068315B">
      <w:pPr>
        <w:spacing w:line="360" w:lineRule="auto"/>
        <w:ind w:firstLine="720"/>
        <w:rPr>
          <w:rStyle w:val="Textoennegrita"/>
          <w:rFonts w:cs="Tahoma"/>
          <w:b w:val="0"/>
        </w:rPr>
      </w:pPr>
      <w:r>
        <w:rPr>
          <w:rStyle w:val="Textoennegrita"/>
          <w:rFonts w:cs="Tahoma"/>
          <w:b w:val="0"/>
        </w:rPr>
        <w:t>Ahora bien,</w:t>
      </w:r>
      <w:r w:rsidRPr="00475199">
        <w:rPr>
          <w:rStyle w:val="Textoennegrita"/>
          <w:rFonts w:cs="Tahoma"/>
          <w:b w:val="0"/>
        </w:rPr>
        <w:t xml:space="preserve"> por las razones expuestas en  el apartado </w:t>
      </w:r>
      <w:r>
        <w:rPr>
          <w:rStyle w:val="Textoennegrita"/>
          <w:rFonts w:cs="Tahoma"/>
          <w:b w:val="0"/>
        </w:rPr>
        <w:t>2.6</w:t>
      </w:r>
      <w:r w:rsidRPr="00475199">
        <w:rPr>
          <w:rStyle w:val="Textoennegrita"/>
          <w:rFonts w:cs="Tahoma"/>
          <w:b w:val="0"/>
        </w:rPr>
        <w:t>., el anál</w:t>
      </w:r>
      <w:r>
        <w:rPr>
          <w:rStyle w:val="Textoennegrita"/>
          <w:rFonts w:cs="Tahoma"/>
          <w:b w:val="0"/>
        </w:rPr>
        <w:t xml:space="preserve">isis de las alternativas debería realizarse aplicando </w:t>
      </w:r>
      <w:r w:rsidRPr="00475199">
        <w:rPr>
          <w:rStyle w:val="Textoennegrita"/>
          <w:rFonts w:cs="Tahoma"/>
          <w:b w:val="0"/>
        </w:rPr>
        <w:t xml:space="preserve">el método de préstamo equivalente, </w:t>
      </w:r>
      <w:r>
        <w:rPr>
          <w:rStyle w:val="Textoennegrita"/>
          <w:rFonts w:cs="Tahoma"/>
          <w:b w:val="0"/>
        </w:rPr>
        <w:t xml:space="preserve">ya </w:t>
      </w:r>
      <w:r w:rsidRPr="00475199">
        <w:rPr>
          <w:rStyle w:val="Textoennegrita"/>
          <w:rFonts w:cs="Tahoma"/>
          <w:b w:val="0"/>
        </w:rPr>
        <w:t xml:space="preserve">que es considerado por los autores </w:t>
      </w:r>
      <w:r>
        <w:rPr>
          <w:rStyle w:val="Textoennegrita"/>
          <w:rFonts w:cs="Tahoma"/>
          <w:b w:val="0"/>
        </w:rPr>
        <w:t xml:space="preserve">como </w:t>
      </w:r>
      <w:r w:rsidRPr="00475199">
        <w:rPr>
          <w:rStyle w:val="Textoennegrita"/>
          <w:rFonts w:cs="Tahoma"/>
          <w:b w:val="0"/>
        </w:rPr>
        <w:t>un método superior al directo</w:t>
      </w:r>
      <w:r>
        <w:rPr>
          <w:rStyle w:val="Textoennegrita"/>
          <w:rFonts w:cs="Tahoma"/>
          <w:b w:val="0"/>
        </w:rPr>
        <w:t>. Haciéndolo, se obtienen los siguientes resultados:</w:t>
      </w:r>
    </w:p>
    <w:p w:rsidR="009D497E" w:rsidRDefault="009D497E" w:rsidP="0068315B">
      <w:pPr>
        <w:spacing w:line="360" w:lineRule="auto"/>
        <w:ind w:firstLine="720"/>
        <w:rPr>
          <w:rStyle w:val="Textoennegrita"/>
          <w:rFonts w:cs="Tahoma"/>
          <w:b w:val="0"/>
        </w:rPr>
      </w:pPr>
    </w:p>
    <w:p w:rsidR="009D497E" w:rsidRPr="009D497E" w:rsidRDefault="009D497E" w:rsidP="009D497E">
      <w:pPr>
        <w:spacing w:line="360" w:lineRule="auto"/>
        <w:ind w:firstLine="720"/>
        <w:jc w:val="center"/>
        <w:rPr>
          <w:rStyle w:val="Textoennegrita"/>
          <w:rFonts w:cs="Tahoma"/>
          <w:bCs/>
          <w:i/>
        </w:rPr>
      </w:pPr>
      <w:r w:rsidRPr="009D497E">
        <w:rPr>
          <w:rStyle w:val="Textoennegrita"/>
          <w:rFonts w:cs="Tahoma"/>
          <w:i/>
        </w:rPr>
        <w:t>C</w:t>
      </w:r>
      <w:r w:rsidR="00E57137">
        <w:rPr>
          <w:rStyle w:val="Textoennegrita"/>
          <w:rFonts w:cs="Tahoma"/>
          <w:i/>
        </w:rPr>
        <w:t>á</w:t>
      </w:r>
      <w:r w:rsidRPr="009D497E">
        <w:rPr>
          <w:rStyle w:val="Textoennegrita"/>
          <w:rFonts w:cs="Tahoma"/>
          <w:i/>
        </w:rPr>
        <w:t>lculo del Costo financiero del arrendamiento</w:t>
      </w:r>
      <w:r>
        <w:rPr>
          <w:rStyle w:val="Textoennegrita"/>
          <w:rFonts w:cs="Tahoma"/>
          <w:i/>
        </w:rPr>
        <w:t xml:space="preserve"> por préstamo equivalente</w:t>
      </w:r>
    </w:p>
    <w:p w:rsidR="00657561" w:rsidRDefault="00E50F73" w:rsidP="0068315B">
      <w:pPr>
        <w:spacing w:line="360" w:lineRule="auto"/>
      </w:pPr>
      <w:r w:rsidRPr="00E50F73">
        <w:rPr>
          <w:noProof/>
          <w:lang w:val="en-US"/>
        </w:rPr>
        <w:drawing>
          <wp:inline distT="0" distB="0" distL="0" distR="0">
            <wp:extent cx="5732145" cy="1796889"/>
            <wp:effectExtent l="19050" t="0" r="1905" b="0"/>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732145" cy="1796889"/>
                    </a:xfrm>
                    <a:prstGeom prst="rect">
                      <a:avLst/>
                    </a:prstGeom>
                    <a:noFill/>
                    <a:ln w="9525">
                      <a:noFill/>
                      <a:miter lim="800000"/>
                      <a:headEnd/>
                      <a:tailEnd/>
                    </a:ln>
                  </pic:spPr>
                </pic:pic>
              </a:graphicData>
            </a:graphic>
          </wp:inline>
        </w:drawing>
      </w:r>
    </w:p>
    <w:p w:rsidR="00EF4BE8" w:rsidRDefault="006D55DF" w:rsidP="0068315B">
      <w:pPr>
        <w:pStyle w:val="Epgrafe"/>
        <w:spacing w:line="360" w:lineRule="auto"/>
        <w:jc w:val="center"/>
        <w:rPr>
          <w:sz w:val="24"/>
          <w:szCs w:val="24"/>
        </w:rPr>
      </w:pPr>
      <w:r>
        <w:tab/>
      </w:r>
      <w:r w:rsidR="009D497E">
        <w:rPr>
          <w:sz w:val="24"/>
          <w:szCs w:val="24"/>
        </w:rPr>
        <w:t>Tabla</w:t>
      </w:r>
      <w:r w:rsidR="00EF4BE8" w:rsidRPr="00AF69E0">
        <w:rPr>
          <w:sz w:val="24"/>
          <w:szCs w:val="24"/>
        </w:rPr>
        <w:t xml:space="preserve"> </w:t>
      </w:r>
      <w:r w:rsidR="00EF4BE8">
        <w:rPr>
          <w:sz w:val="24"/>
          <w:szCs w:val="24"/>
        </w:rPr>
        <w:t xml:space="preserve">30 </w:t>
      </w:r>
      <w:r w:rsidR="00EF4BE8" w:rsidRPr="00AF69E0">
        <w:rPr>
          <w:sz w:val="24"/>
          <w:szCs w:val="24"/>
        </w:rPr>
        <w:t>– Fuente: Elaboración Propia</w:t>
      </w:r>
    </w:p>
    <w:p w:rsidR="00EF4BE8" w:rsidRDefault="00EF4BE8" w:rsidP="0068315B">
      <w:pPr>
        <w:spacing w:line="360" w:lineRule="auto"/>
      </w:pPr>
    </w:p>
    <w:p w:rsidR="00CB6C22" w:rsidRDefault="006D55DF" w:rsidP="0068315B">
      <w:pPr>
        <w:spacing w:line="360" w:lineRule="auto"/>
        <w:ind w:firstLine="720"/>
      </w:pPr>
      <w:r>
        <w:t xml:space="preserve">Este costo financiero del arrendamiento </w:t>
      </w:r>
      <w:r w:rsidR="00FD4EED">
        <w:t>se determina por aplicación de la Ecuación 4, mencionada anteriormente, en don</w:t>
      </w:r>
      <w:r w:rsidR="00D60B0E">
        <w:t>de la incógnita a resolver es el término</w:t>
      </w:r>
      <w:r w:rsidR="00FD4EED">
        <w:t xml:space="preserve"> Tasa. El costo financiero del arrendamiento deberá ser comparado con el costo efectivo de la financiación, después de impuestos, para resolver sobre la conveniencia o no de contratar por leasing. Para el caso bajo análisis, el costo efectivo de la financiación se había definido como del 31,89%, el </w:t>
      </w:r>
      <w:r w:rsidR="00C453A3">
        <w:t>que</w:t>
      </w:r>
      <w:r w:rsidR="00FD4EED">
        <w:t xml:space="preserve"> después de computado el ahorro fiscal pertinente resulta ser del 20,7</w:t>
      </w:r>
      <w:r w:rsidR="008B251B">
        <w:t>29</w:t>
      </w:r>
      <w:r w:rsidR="00FD4EED">
        <w:t>%</w:t>
      </w:r>
      <w:r w:rsidR="008B251B">
        <w:t xml:space="preserve">, </w:t>
      </w:r>
      <w:r w:rsidR="001E343D">
        <w:t>datos que f</w:t>
      </w:r>
      <w:r w:rsidR="008B251B">
        <w:t>ue</w:t>
      </w:r>
      <w:r w:rsidR="001E343D">
        <w:t>ron</w:t>
      </w:r>
      <w:r w:rsidR="008B251B">
        <w:t xml:space="preserve"> expuesto</w:t>
      </w:r>
      <w:r w:rsidR="001E343D">
        <w:t>s</w:t>
      </w:r>
      <w:r w:rsidR="008B251B">
        <w:t xml:space="preserve"> en </w:t>
      </w:r>
      <w:r w:rsidR="00A1388C">
        <w:t>la Tabla 7</w:t>
      </w:r>
      <w:r w:rsidR="008B251B">
        <w:t>.</w:t>
      </w:r>
      <w:r w:rsidR="00DF6B7B">
        <w:t xml:space="preserve"> Es decir, resulta conveniente la opción de arrendamiento por sobre la de compra financiada.</w:t>
      </w:r>
      <w:r w:rsidR="00CB6C22">
        <w:t xml:space="preserve"> </w:t>
      </w:r>
    </w:p>
    <w:p w:rsidR="00657561" w:rsidRDefault="00CB6C22" w:rsidP="0068315B">
      <w:pPr>
        <w:spacing w:line="360" w:lineRule="auto"/>
        <w:ind w:firstLine="720"/>
      </w:pPr>
      <w:r>
        <w:t xml:space="preserve">A la luz de los fríos números, se puede decir que para el caso planteado, más allá de la superioridad </w:t>
      </w:r>
      <w:r w:rsidR="00E44B59">
        <w:t>asignada al método del préstamo equivalente, tanto este como el método directo, llevarían a la misma decisión a tomar. Es decir, ambas escogen llevar adelante la contratación de un leasing.</w:t>
      </w:r>
    </w:p>
    <w:p w:rsidR="00236817" w:rsidRDefault="008B251B" w:rsidP="0068315B">
      <w:pPr>
        <w:spacing w:line="360" w:lineRule="auto"/>
      </w:pPr>
      <w:r>
        <w:tab/>
      </w:r>
    </w:p>
    <w:p w:rsidR="00236817" w:rsidRDefault="00236817" w:rsidP="0068315B">
      <w:pPr>
        <w:spacing w:line="360" w:lineRule="auto"/>
        <w:rPr>
          <w:b/>
        </w:rPr>
      </w:pPr>
      <w:r w:rsidRPr="00236817">
        <w:rPr>
          <w:b/>
        </w:rPr>
        <w:tab/>
        <w:t>4.</w:t>
      </w:r>
      <w:r w:rsidR="00AD1566">
        <w:rPr>
          <w:b/>
        </w:rPr>
        <w:t>2</w:t>
      </w:r>
      <w:r w:rsidRPr="00236817">
        <w:rPr>
          <w:b/>
        </w:rPr>
        <w:t xml:space="preserve">.1. </w:t>
      </w:r>
      <w:r w:rsidR="0048071C">
        <w:rPr>
          <w:b/>
        </w:rPr>
        <w:t>Efectos de las alícuotas de impuestos</w:t>
      </w:r>
    </w:p>
    <w:p w:rsidR="0048071C" w:rsidRDefault="0048071C" w:rsidP="0068315B">
      <w:pPr>
        <w:spacing w:line="360" w:lineRule="auto"/>
      </w:pPr>
      <w:r>
        <w:rPr>
          <w:b/>
        </w:rPr>
        <w:tab/>
      </w:r>
      <w:r>
        <w:t xml:space="preserve">Visto el acápite 2.5. en donde fueron abordados los aspectos tributarios que se aplican a los arrendamientos financieros, se considera necesario hacer un </w:t>
      </w:r>
      <w:r w:rsidR="00C453A3">
        <w:t>paréntesis</w:t>
      </w:r>
      <w:r>
        <w:t xml:space="preserve"> en el desarrollo del caso planteado, para evaluar los efectos que podrían provocarse en la decisión a tomar, motivados en un cambio en las alícuotas de impuestos.</w:t>
      </w:r>
    </w:p>
    <w:p w:rsidR="0048071C" w:rsidRDefault="0048071C" w:rsidP="0068315B">
      <w:pPr>
        <w:spacing w:line="360" w:lineRule="auto"/>
      </w:pPr>
      <w:r>
        <w:tab/>
        <w:t xml:space="preserve">Al respecto el análisis se </w:t>
      </w:r>
      <w:r w:rsidR="0072383B">
        <w:t>centrará</w:t>
      </w:r>
      <w:r>
        <w:t xml:space="preserve"> en la alícuota del Impuesto al Valor Agregado y en la alícuota del Impuesto a las Ganancias.</w:t>
      </w:r>
    </w:p>
    <w:p w:rsidR="009E39BC" w:rsidRDefault="009E39BC" w:rsidP="0068315B">
      <w:pPr>
        <w:spacing w:line="360" w:lineRule="auto"/>
      </w:pPr>
    </w:p>
    <w:p w:rsidR="009E39BC" w:rsidRDefault="009E39BC" w:rsidP="0068315B">
      <w:pPr>
        <w:spacing w:line="360" w:lineRule="auto"/>
      </w:pPr>
      <w:r w:rsidRPr="009E39BC">
        <w:rPr>
          <w:b/>
          <w:u w:val="single"/>
        </w:rPr>
        <w:t>Impuesto al Valor Agregado:</w:t>
      </w:r>
      <w:r>
        <w:rPr>
          <w:b/>
        </w:rPr>
        <w:t xml:space="preserve"> </w:t>
      </w:r>
      <w:r>
        <w:t xml:space="preserve">El sistema tributario argentino, en lo que respecta al impuesto al valor agregado, establece una alícuota general del 21,00% (alícuota que fue considerada para el desarrollo del caso), pero también presenta alícuotas diferenciales, a saber, del </w:t>
      </w:r>
      <w:r w:rsidR="00EC644E">
        <w:t xml:space="preserve">0,00%, del </w:t>
      </w:r>
      <w:r>
        <w:t xml:space="preserve">10,50% y del 27,00% que </w:t>
      </w:r>
      <w:r w:rsidR="00EC644E">
        <w:t>resultan de aplicación</w:t>
      </w:r>
      <w:r>
        <w:t xml:space="preserve"> </w:t>
      </w:r>
      <w:r w:rsidR="00EC644E">
        <w:t>cuando la obligación a tributar recae sobre</w:t>
      </w:r>
      <w:r>
        <w:t xml:space="preserve"> determinados sujetos </w:t>
      </w:r>
      <w:r w:rsidR="00EC644E">
        <w:t xml:space="preserve">o </w:t>
      </w:r>
      <w:r w:rsidR="00363BE1">
        <w:t xml:space="preserve">bien </w:t>
      </w:r>
      <w:r w:rsidR="00EC644E">
        <w:t xml:space="preserve">se trata de operaciones </w:t>
      </w:r>
      <w:r w:rsidR="00363BE1">
        <w:t xml:space="preserve">sobre </w:t>
      </w:r>
      <w:r w:rsidR="00EC644E">
        <w:t>determinados</w:t>
      </w:r>
      <w:r>
        <w:t xml:space="preserve"> objetos.</w:t>
      </w:r>
    </w:p>
    <w:p w:rsidR="00551D62" w:rsidRDefault="00551D62" w:rsidP="004542D0">
      <w:pPr>
        <w:spacing w:line="360" w:lineRule="auto"/>
        <w:ind w:firstLine="720"/>
      </w:pPr>
      <w:r>
        <w:t xml:space="preserve">Para el caso de que </w:t>
      </w:r>
      <w:r w:rsidR="00363BE1">
        <w:t>ambas</w:t>
      </w:r>
      <w:r>
        <w:t xml:space="preserve"> operaciones desarrolladas en el caso planteado, es decir, la </w:t>
      </w:r>
      <w:r w:rsidR="00363BE1">
        <w:t>operación</w:t>
      </w:r>
      <w:r>
        <w:t xml:space="preserve"> de arrendamiento financiero y </w:t>
      </w:r>
      <w:r w:rsidR="00363BE1">
        <w:t xml:space="preserve">la </w:t>
      </w:r>
      <w:r>
        <w:t>de compra</w:t>
      </w:r>
      <w:r w:rsidR="00F0479A">
        <w:t xml:space="preserve"> </w:t>
      </w:r>
      <w:r>
        <w:t xml:space="preserve">financiada, estuviesen sujetas a una alícuota del IVA diferente a la utilizada, </w:t>
      </w:r>
      <w:r w:rsidR="00F0479A">
        <w:t>se</w:t>
      </w:r>
      <w:r>
        <w:t xml:space="preserve"> </w:t>
      </w:r>
      <w:r w:rsidR="00363BE1">
        <w:t>deberá</w:t>
      </w:r>
      <w:r w:rsidR="00F0479A">
        <w:t>n</w:t>
      </w:r>
      <w:r w:rsidR="00363BE1">
        <w:t xml:space="preserve"> contemplar estas situaciones </w:t>
      </w:r>
      <w:r w:rsidR="008144EA">
        <w:t xml:space="preserve">para </w:t>
      </w:r>
      <w:r w:rsidR="00F0479A">
        <w:t>la toma de la decisión</w:t>
      </w:r>
      <w:r w:rsidR="00E27C82">
        <w:t xml:space="preserve"> (desde el punto de vista del arrendatario)</w:t>
      </w:r>
      <w:r w:rsidR="00363BE1">
        <w:t>:</w:t>
      </w:r>
    </w:p>
    <w:p w:rsidR="003D717A" w:rsidRDefault="003D717A" w:rsidP="0068315B">
      <w:pPr>
        <w:spacing w:line="360" w:lineRule="auto"/>
      </w:pPr>
    </w:p>
    <w:p w:rsidR="00C44009" w:rsidRPr="00C44009" w:rsidRDefault="00C44009" w:rsidP="00C44009">
      <w:pPr>
        <w:spacing w:line="360" w:lineRule="auto"/>
        <w:jc w:val="center"/>
        <w:rPr>
          <w:b/>
          <w:i/>
        </w:rPr>
      </w:pPr>
      <w:r w:rsidRPr="00C44009">
        <w:rPr>
          <w:b/>
          <w:i/>
        </w:rPr>
        <w:t>Detalle de incidencia de alícuota de IVA</w:t>
      </w:r>
    </w:p>
    <w:tbl>
      <w:tblPr>
        <w:tblStyle w:val="Tablaconcuadrcula"/>
        <w:tblW w:w="0" w:type="auto"/>
        <w:tblLook w:val="04A0"/>
      </w:tblPr>
      <w:tblGrid>
        <w:gridCol w:w="2358"/>
        <w:gridCol w:w="3510"/>
        <w:gridCol w:w="3375"/>
      </w:tblGrid>
      <w:tr w:rsidR="00F0479A" w:rsidTr="006C5A45">
        <w:tc>
          <w:tcPr>
            <w:tcW w:w="2358" w:type="dxa"/>
          </w:tcPr>
          <w:p w:rsidR="00F0479A" w:rsidRDefault="00F0479A" w:rsidP="00F0479A">
            <w:pPr>
              <w:spacing w:line="360" w:lineRule="auto"/>
              <w:jc w:val="center"/>
            </w:pPr>
            <w:r>
              <w:t>Variable</w:t>
            </w:r>
          </w:p>
        </w:tc>
        <w:tc>
          <w:tcPr>
            <w:tcW w:w="3510" w:type="dxa"/>
          </w:tcPr>
          <w:p w:rsidR="00F0479A" w:rsidRDefault="00F0479A" w:rsidP="00F0479A">
            <w:pPr>
              <w:spacing w:line="360" w:lineRule="auto"/>
              <w:jc w:val="center"/>
            </w:pPr>
            <w:r>
              <w:t>Arrendamiento Financiero</w:t>
            </w:r>
          </w:p>
        </w:tc>
        <w:tc>
          <w:tcPr>
            <w:tcW w:w="3375" w:type="dxa"/>
          </w:tcPr>
          <w:p w:rsidR="00F0479A" w:rsidRDefault="00F0479A" w:rsidP="00F0479A">
            <w:pPr>
              <w:spacing w:line="360" w:lineRule="auto"/>
              <w:jc w:val="center"/>
            </w:pPr>
            <w:r>
              <w:t>Compra Financiada</w:t>
            </w:r>
          </w:p>
        </w:tc>
      </w:tr>
      <w:tr w:rsidR="00F0479A" w:rsidTr="006C5A45">
        <w:tc>
          <w:tcPr>
            <w:tcW w:w="2358" w:type="dxa"/>
          </w:tcPr>
          <w:p w:rsidR="00F0479A" w:rsidRDefault="006C5A45" w:rsidP="0068315B">
            <w:pPr>
              <w:spacing w:line="360" w:lineRule="auto"/>
            </w:pPr>
            <w:r>
              <w:t>Canon / Cuota</w:t>
            </w:r>
          </w:p>
        </w:tc>
        <w:tc>
          <w:tcPr>
            <w:tcW w:w="3510" w:type="dxa"/>
          </w:tcPr>
          <w:p w:rsidR="00F0479A" w:rsidRDefault="00F0479A" w:rsidP="00F0479A">
            <w:pPr>
              <w:spacing w:line="360" w:lineRule="auto"/>
            </w:pPr>
            <w:r>
              <w:t>Canon, se lo estableció como canon más IVA, por lo que su cuantía no se debe ver afectado por la alícuota de aquél.</w:t>
            </w:r>
          </w:p>
        </w:tc>
        <w:tc>
          <w:tcPr>
            <w:tcW w:w="3375" w:type="dxa"/>
          </w:tcPr>
          <w:p w:rsidR="00F0479A" w:rsidRDefault="00F0479A" w:rsidP="00F0479A">
            <w:pPr>
              <w:spacing w:line="360" w:lineRule="auto"/>
            </w:pPr>
            <w:r>
              <w:t>Cuota, para hacerla comparable al leasing, se la estableció como cuota más IVA, por lo que su cuantía no se debe ver afectada por la alícuota de aquél.</w:t>
            </w:r>
          </w:p>
        </w:tc>
      </w:tr>
      <w:tr w:rsidR="00F0479A" w:rsidTr="006C5A45">
        <w:tc>
          <w:tcPr>
            <w:tcW w:w="2358" w:type="dxa"/>
          </w:tcPr>
          <w:p w:rsidR="00F0479A" w:rsidRDefault="006C5A45" w:rsidP="006C5A45">
            <w:pPr>
              <w:spacing w:line="360" w:lineRule="auto"/>
            </w:pPr>
            <w:r>
              <w:t>Opción de Compra / Cuota Final</w:t>
            </w:r>
          </w:p>
        </w:tc>
        <w:tc>
          <w:tcPr>
            <w:tcW w:w="3510" w:type="dxa"/>
          </w:tcPr>
          <w:p w:rsidR="00F0479A" w:rsidRDefault="00BF5E9C" w:rsidP="006C5A45">
            <w:pPr>
              <w:spacing w:line="360" w:lineRule="auto"/>
            </w:pPr>
            <w:r>
              <w:t>Opción de Compra, fue definida como un valor más IVA, por lo que su cuantía no se debe ver afectado por la alícuota de aquél.</w:t>
            </w:r>
          </w:p>
        </w:tc>
        <w:tc>
          <w:tcPr>
            <w:tcW w:w="3375" w:type="dxa"/>
          </w:tcPr>
          <w:p w:rsidR="00F0479A" w:rsidRDefault="00BF5E9C" w:rsidP="0068315B">
            <w:pPr>
              <w:spacing w:line="360" w:lineRule="auto"/>
            </w:pPr>
            <w:r>
              <w:t xml:space="preserve">Es </w:t>
            </w:r>
            <w:r w:rsidR="003D717A">
              <w:t xml:space="preserve">solo </w:t>
            </w:r>
            <w:r>
              <w:t xml:space="preserve">una cuota </w:t>
            </w:r>
            <w:r w:rsidR="003D717A">
              <w:t>más</w:t>
            </w:r>
            <w:r>
              <w:t xml:space="preserve">, </w:t>
            </w:r>
            <w:r w:rsidR="003D717A">
              <w:t>con las mismas condiciones que las anteriores.</w:t>
            </w:r>
          </w:p>
        </w:tc>
      </w:tr>
      <w:tr w:rsidR="004B32E1" w:rsidTr="006C5A45">
        <w:tc>
          <w:tcPr>
            <w:tcW w:w="2358" w:type="dxa"/>
          </w:tcPr>
          <w:p w:rsidR="004B32E1" w:rsidRDefault="004B32E1" w:rsidP="006C5A45">
            <w:pPr>
              <w:spacing w:line="360" w:lineRule="auto"/>
            </w:pPr>
            <w:r>
              <w:t xml:space="preserve">Salida de </w:t>
            </w:r>
            <w:r w:rsidR="006C5A45">
              <w:t>F</w:t>
            </w:r>
            <w:r>
              <w:t xml:space="preserve">ondos del </w:t>
            </w:r>
            <w:r w:rsidR="006C5A45">
              <w:t>A</w:t>
            </w:r>
            <w:r>
              <w:t>rrendatario (pago)</w:t>
            </w:r>
          </w:p>
        </w:tc>
        <w:tc>
          <w:tcPr>
            <w:tcW w:w="3510" w:type="dxa"/>
          </w:tcPr>
          <w:p w:rsidR="004B32E1" w:rsidRDefault="004B32E1" w:rsidP="004B32E1">
            <w:pPr>
              <w:spacing w:line="360" w:lineRule="auto"/>
            </w:pPr>
            <w:r>
              <w:t xml:space="preserve">Según la </w:t>
            </w:r>
            <w:r w:rsidR="006C5A45">
              <w:t>cuantía de la alícuota de IVA</w:t>
            </w:r>
            <w:r>
              <w:t>, la salida de fondos (pago) será menor o mayor a la de la situación original.</w:t>
            </w:r>
          </w:p>
        </w:tc>
        <w:tc>
          <w:tcPr>
            <w:tcW w:w="3375" w:type="dxa"/>
          </w:tcPr>
          <w:p w:rsidR="004B32E1" w:rsidRDefault="004B32E1" w:rsidP="004B32E1">
            <w:pPr>
              <w:spacing w:line="360" w:lineRule="auto"/>
            </w:pPr>
            <w:r>
              <w:t xml:space="preserve">Según </w:t>
            </w:r>
            <w:r w:rsidR="006C5A45">
              <w:t>cuantía de la alícuota de IVA</w:t>
            </w:r>
            <w:r>
              <w:t>, la salida de fondos (pago) será menor o mayor a la de la situación original.</w:t>
            </w:r>
          </w:p>
        </w:tc>
      </w:tr>
      <w:tr w:rsidR="004B32E1" w:rsidTr="006C5A45">
        <w:tc>
          <w:tcPr>
            <w:tcW w:w="2358" w:type="dxa"/>
          </w:tcPr>
          <w:p w:rsidR="004B32E1" w:rsidRDefault="004B32E1" w:rsidP="00BC309A">
            <w:pPr>
              <w:spacing w:line="360" w:lineRule="auto"/>
            </w:pPr>
            <w:r>
              <w:t xml:space="preserve">Crédito </w:t>
            </w:r>
            <w:r w:rsidR="00BC309A">
              <w:t>F</w:t>
            </w:r>
            <w:r>
              <w:t xml:space="preserve">iscal </w:t>
            </w:r>
            <w:r w:rsidR="00BC309A">
              <w:t>C</w:t>
            </w:r>
            <w:r>
              <w:t>omputable</w:t>
            </w:r>
          </w:p>
        </w:tc>
        <w:tc>
          <w:tcPr>
            <w:tcW w:w="3510" w:type="dxa"/>
          </w:tcPr>
          <w:p w:rsidR="004B32E1" w:rsidRDefault="004B32E1" w:rsidP="006C5A45">
            <w:pPr>
              <w:spacing w:line="360" w:lineRule="auto"/>
            </w:pPr>
            <w:r>
              <w:t xml:space="preserve">Según </w:t>
            </w:r>
            <w:r w:rsidR="006C5A45">
              <w:t>cuantía de la alícuota de IVA</w:t>
            </w:r>
            <w:r>
              <w:t>, el crédito fiscal computable será menor o mayor a</w:t>
            </w:r>
            <w:r w:rsidR="006C5A45">
              <w:t>l</w:t>
            </w:r>
            <w:r>
              <w:t xml:space="preserve"> de la situación original.</w:t>
            </w:r>
          </w:p>
        </w:tc>
        <w:tc>
          <w:tcPr>
            <w:tcW w:w="3375" w:type="dxa"/>
          </w:tcPr>
          <w:p w:rsidR="004B32E1" w:rsidRDefault="004B32E1" w:rsidP="006C5A45">
            <w:pPr>
              <w:spacing w:line="360" w:lineRule="auto"/>
            </w:pPr>
            <w:r>
              <w:t xml:space="preserve">Según </w:t>
            </w:r>
            <w:r w:rsidR="006C5A45">
              <w:t>cuantía de la alícuota de IVA</w:t>
            </w:r>
            <w:r>
              <w:t>, el crédito fiscal computable será menor o mayor a</w:t>
            </w:r>
            <w:r w:rsidR="006C5A45">
              <w:t>l</w:t>
            </w:r>
            <w:r>
              <w:t xml:space="preserve"> de la situación original.</w:t>
            </w:r>
          </w:p>
        </w:tc>
      </w:tr>
      <w:tr w:rsidR="00BC309A" w:rsidTr="00BC309A">
        <w:tc>
          <w:tcPr>
            <w:tcW w:w="2358" w:type="dxa"/>
          </w:tcPr>
          <w:p w:rsidR="00BC309A" w:rsidRDefault="00BC309A" w:rsidP="00BC309A">
            <w:pPr>
              <w:spacing w:line="360" w:lineRule="auto"/>
            </w:pPr>
            <w:r>
              <w:t>Análisis Financiero por Método Directo</w:t>
            </w:r>
          </w:p>
        </w:tc>
        <w:tc>
          <w:tcPr>
            <w:tcW w:w="3510" w:type="dxa"/>
          </w:tcPr>
          <w:p w:rsidR="00BC309A" w:rsidRDefault="00BC309A" w:rsidP="00BC309A">
            <w:pPr>
              <w:spacing w:line="360" w:lineRule="auto"/>
            </w:pPr>
            <w:r>
              <w:t>La cuantía de la alícuota de IVA no tiene incidencia en el mismo.</w:t>
            </w:r>
          </w:p>
        </w:tc>
        <w:tc>
          <w:tcPr>
            <w:tcW w:w="3375" w:type="dxa"/>
          </w:tcPr>
          <w:p w:rsidR="00BC309A" w:rsidRDefault="00BC309A" w:rsidP="00BC309A">
            <w:pPr>
              <w:spacing w:line="360" w:lineRule="auto"/>
            </w:pPr>
            <w:r>
              <w:t>La cuantía de la alícuota de IVA no tiene incidencia en el mismo.</w:t>
            </w:r>
          </w:p>
        </w:tc>
      </w:tr>
      <w:tr w:rsidR="00BC309A" w:rsidTr="00BC309A">
        <w:tc>
          <w:tcPr>
            <w:tcW w:w="2358" w:type="dxa"/>
          </w:tcPr>
          <w:p w:rsidR="00BC309A" w:rsidRDefault="00BC309A" w:rsidP="00BC309A">
            <w:pPr>
              <w:spacing w:line="360" w:lineRule="auto"/>
            </w:pPr>
            <w:r>
              <w:t>Análisis Financiero por Método de Préstamo Equivalente</w:t>
            </w:r>
          </w:p>
        </w:tc>
        <w:tc>
          <w:tcPr>
            <w:tcW w:w="3510" w:type="dxa"/>
          </w:tcPr>
          <w:p w:rsidR="00BC309A" w:rsidRDefault="00BC309A" w:rsidP="00BC309A">
            <w:pPr>
              <w:spacing w:line="360" w:lineRule="auto"/>
            </w:pPr>
            <w:r>
              <w:t>La cuantía de la alícuota de IVA no tiene incidencia en el mismo.</w:t>
            </w:r>
          </w:p>
        </w:tc>
        <w:tc>
          <w:tcPr>
            <w:tcW w:w="3375" w:type="dxa"/>
          </w:tcPr>
          <w:p w:rsidR="00BC309A" w:rsidRDefault="00BC309A" w:rsidP="00BC309A">
            <w:pPr>
              <w:spacing w:line="360" w:lineRule="auto"/>
            </w:pPr>
            <w:r>
              <w:t>La cuantía de la alícuota de IVA no tiene incidencia en el mismo.</w:t>
            </w:r>
          </w:p>
        </w:tc>
      </w:tr>
    </w:tbl>
    <w:p w:rsidR="0062785F" w:rsidRDefault="0062785F" w:rsidP="003D717A">
      <w:pPr>
        <w:pStyle w:val="Epgrafe"/>
        <w:jc w:val="center"/>
        <w:rPr>
          <w:sz w:val="22"/>
          <w:szCs w:val="22"/>
        </w:rPr>
      </w:pPr>
    </w:p>
    <w:p w:rsidR="00363BE1" w:rsidRDefault="00C44009" w:rsidP="003D717A">
      <w:pPr>
        <w:pStyle w:val="Epgrafe"/>
        <w:jc w:val="center"/>
        <w:rPr>
          <w:sz w:val="22"/>
          <w:szCs w:val="22"/>
        </w:rPr>
      </w:pPr>
      <w:r>
        <w:rPr>
          <w:sz w:val="22"/>
          <w:szCs w:val="22"/>
        </w:rPr>
        <w:t>Cuadro 8 -</w:t>
      </w:r>
      <w:r w:rsidR="003D717A" w:rsidRPr="003D717A">
        <w:rPr>
          <w:sz w:val="22"/>
          <w:szCs w:val="22"/>
        </w:rPr>
        <w:t xml:space="preserve"> Fuente Elaboración Propia</w:t>
      </w:r>
    </w:p>
    <w:p w:rsidR="004542D0" w:rsidRDefault="004542D0" w:rsidP="004542D0"/>
    <w:p w:rsidR="00ED4F9C" w:rsidRDefault="00ED4F9C" w:rsidP="004542D0"/>
    <w:p w:rsidR="004542D0" w:rsidRDefault="004542D0" w:rsidP="00A8209E">
      <w:pPr>
        <w:spacing w:line="360" w:lineRule="auto"/>
      </w:pPr>
      <w:r>
        <w:tab/>
      </w:r>
      <w:r w:rsidR="00BC309A">
        <w:t>Por lo expuesto,</w:t>
      </w:r>
      <w:r w:rsidR="00A8209E">
        <w:t xml:space="preserve"> </w:t>
      </w:r>
      <w:r w:rsidR="00BC309A">
        <w:t xml:space="preserve">se considera que la </w:t>
      </w:r>
      <w:r w:rsidR="00A8209E">
        <w:t>cuantía</w:t>
      </w:r>
      <w:r w:rsidR="00BC309A">
        <w:t xml:space="preserve"> de la alícuota de IVA</w:t>
      </w:r>
      <w:r w:rsidR="00A8209E">
        <w:t xml:space="preserve"> a la que se hallasen alcanzados tanto el contrato de arrendamiento financiero como el de compra </w:t>
      </w:r>
      <w:r w:rsidR="00553C1C">
        <w:t>con financiación</w:t>
      </w:r>
      <w:r w:rsidR="00A8209E">
        <w:t>, no se convierte en una variable que pueda llegar a afectar la decisión a tomar.</w:t>
      </w:r>
      <w:r w:rsidR="00553C1C">
        <w:t xml:space="preserve"> </w:t>
      </w:r>
    </w:p>
    <w:p w:rsidR="00553C1C" w:rsidRDefault="00553C1C" w:rsidP="00A8209E">
      <w:pPr>
        <w:spacing w:line="360" w:lineRule="auto"/>
      </w:pPr>
    </w:p>
    <w:p w:rsidR="00553C1C" w:rsidRPr="00553C1C" w:rsidRDefault="00553C1C" w:rsidP="00A8209E">
      <w:pPr>
        <w:spacing w:line="360" w:lineRule="auto"/>
      </w:pPr>
      <w:r w:rsidRPr="009E39BC">
        <w:rPr>
          <w:b/>
          <w:u w:val="single"/>
        </w:rPr>
        <w:t xml:space="preserve">Impuesto </w:t>
      </w:r>
      <w:r>
        <w:rPr>
          <w:b/>
          <w:u w:val="single"/>
        </w:rPr>
        <w:t>a las Ganancias</w:t>
      </w:r>
      <w:r w:rsidRPr="009E39BC">
        <w:rPr>
          <w:b/>
          <w:u w:val="single"/>
        </w:rPr>
        <w:t>:</w:t>
      </w:r>
      <w:r>
        <w:t xml:space="preserve"> Nuestro ordenamiento legal establece, para personas jurídicas, una alícuota fija del 35% sobre las ganancias que se determinen luego de haber efectuado las deducciones especialmente admitidas por la misma ley.</w:t>
      </w:r>
    </w:p>
    <w:p w:rsidR="00553C1C" w:rsidRPr="004542D0" w:rsidRDefault="00F54FFA" w:rsidP="00A8209E">
      <w:pPr>
        <w:spacing w:line="360" w:lineRule="auto"/>
      </w:pPr>
      <w:r>
        <w:t>Asimismo, se establecen exenciones, es decir que se “grava” a tasa 0,00%, por la realización de ciertas actividades o por tratarse de determinados sujetos.</w:t>
      </w:r>
    </w:p>
    <w:p w:rsidR="00E27C82" w:rsidRDefault="00E27C82" w:rsidP="00E27C82">
      <w:pPr>
        <w:spacing w:line="360" w:lineRule="auto"/>
        <w:ind w:firstLine="720"/>
      </w:pPr>
      <w:r>
        <w:t>Para el caso de que ambas operaciones desarrolladas en el caso planteado, es decir, la operación de arrendamiento financiero y la de compra financiada, estuviesen sujetas a una alícuota del Impuesto a las Ganancias diferente a la utilizada, se deberán contemplar estas situaciones la toma de la decisión</w:t>
      </w:r>
      <w:r w:rsidR="006A33E2">
        <w:t xml:space="preserve"> (desde el punto de vista del arrendatario)</w:t>
      </w:r>
      <w:r>
        <w:t>:</w:t>
      </w:r>
    </w:p>
    <w:p w:rsidR="00E27C82" w:rsidRDefault="00E27C82" w:rsidP="00E27C82">
      <w:pPr>
        <w:spacing w:line="360" w:lineRule="auto"/>
        <w:ind w:firstLine="720"/>
      </w:pPr>
    </w:p>
    <w:p w:rsidR="00ED4F9C" w:rsidRDefault="00ED4F9C" w:rsidP="00E27C82">
      <w:pPr>
        <w:spacing w:line="360" w:lineRule="auto"/>
        <w:ind w:firstLine="720"/>
      </w:pPr>
    </w:p>
    <w:p w:rsidR="00C44009" w:rsidRPr="00C44009" w:rsidRDefault="00C44009" w:rsidP="00C44009">
      <w:pPr>
        <w:spacing w:line="360" w:lineRule="auto"/>
        <w:ind w:firstLine="720"/>
        <w:jc w:val="center"/>
        <w:rPr>
          <w:b/>
          <w:i/>
        </w:rPr>
      </w:pPr>
      <w:r w:rsidRPr="00C44009">
        <w:rPr>
          <w:b/>
          <w:i/>
        </w:rPr>
        <w:t>Detalle de incidencia de alícuota de Ganancias</w:t>
      </w:r>
    </w:p>
    <w:tbl>
      <w:tblPr>
        <w:tblStyle w:val="Tablaconcuadrcula"/>
        <w:tblW w:w="0" w:type="auto"/>
        <w:tblLook w:val="04A0"/>
      </w:tblPr>
      <w:tblGrid>
        <w:gridCol w:w="2358"/>
        <w:gridCol w:w="3510"/>
        <w:gridCol w:w="3375"/>
      </w:tblGrid>
      <w:tr w:rsidR="00E27C82" w:rsidTr="000A1966">
        <w:tc>
          <w:tcPr>
            <w:tcW w:w="2358" w:type="dxa"/>
          </w:tcPr>
          <w:p w:rsidR="00E27C82" w:rsidRDefault="00E27C82" w:rsidP="000A1966">
            <w:pPr>
              <w:spacing w:line="360" w:lineRule="auto"/>
              <w:jc w:val="center"/>
            </w:pPr>
            <w:r>
              <w:t>Variable</w:t>
            </w:r>
          </w:p>
        </w:tc>
        <w:tc>
          <w:tcPr>
            <w:tcW w:w="3510" w:type="dxa"/>
          </w:tcPr>
          <w:p w:rsidR="00E27C82" w:rsidRDefault="00E27C82" w:rsidP="000A1966">
            <w:pPr>
              <w:spacing w:line="360" w:lineRule="auto"/>
              <w:jc w:val="center"/>
            </w:pPr>
            <w:r>
              <w:t>Arrendamiento Financiero</w:t>
            </w:r>
          </w:p>
        </w:tc>
        <w:tc>
          <w:tcPr>
            <w:tcW w:w="3375" w:type="dxa"/>
          </w:tcPr>
          <w:p w:rsidR="00E27C82" w:rsidRDefault="00E27C82" w:rsidP="000A1966">
            <w:pPr>
              <w:spacing w:line="360" w:lineRule="auto"/>
              <w:jc w:val="center"/>
            </w:pPr>
            <w:r>
              <w:t>Compra Financiada</w:t>
            </w:r>
          </w:p>
        </w:tc>
      </w:tr>
      <w:tr w:rsidR="00E27C82" w:rsidTr="000A1966">
        <w:tc>
          <w:tcPr>
            <w:tcW w:w="2358" w:type="dxa"/>
          </w:tcPr>
          <w:p w:rsidR="00E27C82" w:rsidRDefault="00E27C82" w:rsidP="000A1966">
            <w:pPr>
              <w:spacing w:line="360" w:lineRule="auto"/>
            </w:pPr>
            <w:r>
              <w:t>Canon / Cuota</w:t>
            </w:r>
          </w:p>
        </w:tc>
        <w:tc>
          <w:tcPr>
            <w:tcW w:w="3510" w:type="dxa"/>
          </w:tcPr>
          <w:p w:rsidR="006A33E2" w:rsidRDefault="00E27C82" w:rsidP="006A33E2">
            <w:pPr>
              <w:spacing w:line="360" w:lineRule="auto"/>
            </w:pPr>
            <w:r>
              <w:t xml:space="preserve">Canon, </w:t>
            </w:r>
            <w:r w:rsidR="006A33E2">
              <w:t xml:space="preserve">es un concepto deducible. Afectan el resultado ante cambios en la tasa del impuesto. </w:t>
            </w:r>
          </w:p>
          <w:p w:rsidR="00E27C82" w:rsidRDefault="006A33E2" w:rsidP="006A33E2">
            <w:pPr>
              <w:spacing w:line="360" w:lineRule="auto"/>
            </w:pPr>
            <w:r>
              <w:t>En los arrendamientos asimilados a operaciones de compraventa no son deducibles.</w:t>
            </w:r>
          </w:p>
        </w:tc>
        <w:tc>
          <w:tcPr>
            <w:tcW w:w="3375" w:type="dxa"/>
          </w:tcPr>
          <w:p w:rsidR="00E27C82" w:rsidRDefault="00E27C82" w:rsidP="006A33E2">
            <w:pPr>
              <w:spacing w:line="360" w:lineRule="auto"/>
            </w:pPr>
            <w:r>
              <w:t>Cuota</w:t>
            </w:r>
            <w:r w:rsidR="006A33E2">
              <w:t>, no es deducible en el impuesto a las ganancias, por lo que un cambio en la tasa del impuesto no genera efectos</w:t>
            </w:r>
            <w:r>
              <w:t>.</w:t>
            </w:r>
          </w:p>
        </w:tc>
      </w:tr>
      <w:tr w:rsidR="00E27C82" w:rsidTr="000A1966">
        <w:tc>
          <w:tcPr>
            <w:tcW w:w="2358" w:type="dxa"/>
          </w:tcPr>
          <w:p w:rsidR="00E27C82" w:rsidRDefault="00E27C82" w:rsidP="000A1966">
            <w:pPr>
              <w:spacing w:line="360" w:lineRule="auto"/>
            </w:pPr>
            <w:r>
              <w:t>Opción de Compra / Cuota Final</w:t>
            </w:r>
          </w:p>
        </w:tc>
        <w:tc>
          <w:tcPr>
            <w:tcW w:w="3510" w:type="dxa"/>
          </w:tcPr>
          <w:p w:rsidR="00E27C82" w:rsidRDefault="006A33E2" w:rsidP="000A1966">
            <w:pPr>
              <w:spacing w:line="360" w:lineRule="auto"/>
            </w:pPr>
            <w:r>
              <w:t>Opción de Compra, es un concepto deducible. Afectan el resultado ante cambios en la tasa del impuesto</w:t>
            </w:r>
            <w:r w:rsidR="00E27C82">
              <w:t>.</w:t>
            </w:r>
          </w:p>
          <w:p w:rsidR="006A33E2" w:rsidRDefault="006A33E2" w:rsidP="000A1966">
            <w:pPr>
              <w:spacing w:line="360" w:lineRule="auto"/>
            </w:pPr>
            <w:r>
              <w:t>En los arrendamientos asimilados a operaciones de compraventa no son deducibles.</w:t>
            </w:r>
          </w:p>
        </w:tc>
        <w:tc>
          <w:tcPr>
            <w:tcW w:w="3375" w:type="dxa"/>
          </w:tcPr>
          <w:p w:rsidR="00E27C82" w:rsidRDefault="00E27C82" w:rsidP="000A1966">
            <w:pPr>
              <w:spacing w:line="360" w:lineRule="auto"/>
            </w:pPr>
            <w:r>
              <w:t>Es solo una cuota más, con las mismas condiciones que las anteriores.</w:t>
            </w:r>
          </w:p>
        </w:tc>
      </w:tr>
      <w:tr w:rsidR="00E27C82" w:rsidTr="000A1966">
        <w:tc>
          <w:tcPr>
            <w:tcW w:w="2358" w:type="dxa"/>
          </w:tcPr>
          <w:p w:rsidR="00E27C82" w:rsidRDefault="006A33E2" w:rsidP="000A1966">
            <w:pPr>
              <w:spacing w:line="360" w:lineRule="auto"/>
            </w:pPr>
            <w:r>
              <w:t>Intereses</w:t>
            </w:r>
          </w:p>
        </w:tc>
        <w:tc>
          <w:tcPr>
            <w:tcW w:w="3510" w:type="dxa"/>
          </w:tcPr>
          <w:p w:rsidR="00E27C82" w:rsidRDefault="006A33E2" w:rsidP="000A1966">
            <w:pPr>
              <w:spacing w:line="360" w:lineRule="auto"/>
            </w:pPr>
            <w:r>
              <w:t>No corresponden en esta alternativa.</w:t>
            </w:r>
          </w:p>
        </w:tc>
        <w:tc>
          <w:tcPr>
            <w:tcW w:w="3375" w:type="dxa"/>
          </w:tcPr>
          <w:p w:rsidR="00E27C82" w:rsidRDefault="006A33E2" w:rsidP="006A33E2">
            <w:pPr>
              <w:spacing w:line="360" w:lineRule="auto"/>
            </w:pPr>
            <w:r>
              <w:t>Son un concepto deducible. Afectan el resultado ante cambios en la tasa del impuesto.</w:t>
            </w:r>
          </w:p>
        </w:tc>
      </w:tr>
      <w:tr w:rsidR="00E27C82" w:rsidTr="000A1966">
        <w:tc>
          <w:tcPr>
            <w:tcW w:w="2358" w:type="dxa"/>
          </w:tcPr>
          <w:p w:rsidR="00E27C82" w:rsidRDefault="006A33E2" w:rsidP="000A1966">
            <w:pPr>
              <w:spacing w:line="360" w:lineRule="auto"/>
            </w:pPr>
            <w:r>
              <w:t>Amortizaciones</w:t>
            </w:r>
          </w:p>
        </w:tc>
        <w:tc>
          <w:tcPr>
            <w:tcW w:w="3510" w:type="dxa"/>
          </w:tcPr>
          <w:p w:rsidR="00E27C82" w:rsidRDefault="006A33E2" w:rsidP="000A1966">
            <w:pPr>
              <w:spacing w:line="360" w:lineRule="auto"/>
            </w:pPr>
            <w:r>
              <w:t>No corresponden en esta alternativa, salvo en los arrendamientos asimilados a operaciones de compraventa donde si son deducibles y afectan el resultado ante cambios en la tasa del impuesto.</w:t>
            </w:r>
          </w:p>
        </w:tc>
        <w:tc>
          <w:tcPr>
            <w:tcW w:w="3375" w:type="dxa"/>
          </w:tcPr>
          <w:p w:rsidR="00E27C82" w:rsidRDefault="006A33E2" w:rsidP="000A1966">
            <w:pPr>
              <w:spacing w:line="360" w:lineRule="auto"/>
            </w:pPr>
            <w:r>
              <w:t>Son un concepto deducible. Afectan el resultado ante cambios en la tasa del impuesto.</w:t>
            </w:r>
          </w:p>
        </w:tc>
      </w:tr>
      <w:tr w:rsidR="000A1966" w:rsidTr="000A1966">
        <w:tc>
          <w:tcPr>
            <w:tcW w:w="2358" w:type="dxa"/>
          </w:tcPr>
          <w:p w:rsidR="000A1966" w:rsidRDefault="000A1966" w:rsidP="000A1966">
            <w:pPr>
              <w:spacing w:line="360" w:lineRule="auto"/>
            </w:pPr>
            <w:r>
              <w:t>Análisis Financiero por Método Directo</w:t>
            </w:r>
          </w:p>
        </w:tc>
        <w:tc>
          <w:tcPr>
            <w:tcW w:w="3510" w:type="dxa"/>
          </w:tcPr>
          <w:p w:rsidR="000A1966" w:rsidRDefault="000A1966" w:rsidP="000A1966">
            <w:pPr>
              <w:spacing w:line="360" w:lineRule="auto"/>
            </w:pPr>
            <w:r>
              <w:t>La cuantía de la tasa de Impuesto a las Ganancias, afecta a los flujos que luego serán descontados, por lo que tiene incidencia en el mismo.</w:t>
            </w:r>
          </w:p>
        </w:tc>
        <w:tc>
          <w:tcPr>
            <w:tcW w:w="3375" w:type="dxa"/>
          </w:tcPr>
          <w:p w:rsidR="000A1966" w:rsidRDefault="000A1966" w:rsidP="000A1966">
            <w:pPr>
              <w:spacing w:line="360" w:lineRule="auto"/>
            </w:pPr>
            <w:r>
              <w:t>La cuantía de la tasa de Impuesto a las Ganancias, afecta a los flujos que luego serán descontados, por lo que tiene incidencia en el mismo.</w:t>
            </w:r>
          </w:p>
        </w:tc>
      </w:tr>
      <w:tr w:rsidR="00E27C82" w:rsidTr="000A1966">
        <w:tc>
          <w:tcPr>
            <w:tcW w:w="2358" w:type="dxa"/>
          </w:tcPr>
          <w:p w:rsidR="00E27C82" w:rsidRDefault="00E27C82" w:rsidP="000A1966">
            <w:pPr>
              <w:spacing w:line="360" w:lineRule="auto"/>
            </w:pPr>
            <w:r>
              <w:t>Análisis Financiero por Método de Préstamo Equivalente</w:t>
            </w:r>
          </w:p>
        </w:tc>
        <w:tc>
          <w:tcPr>
            <w:tcW w:w="3510" w:type="dxa"/>
          </w:tcPr>
          <w:p w:rsidR="00E27C82" w:rsidRDefault="000A1966" w:rsidP="000A1966">
            <w:pPr>
              <w:spacing w:line="360" w:lineRule="auto"/>
            </w:pPr>
            <w:r>
              <w:t>La cuantía de la tasa de Impuesto a las Ganancias, afecta a los flujos que luego serán descontados, por lo que tiene incidencia en el mismo.</w:t>
            </w:r>
          </w:p>
        </w:tc>
        <w:tc>
          <w:tcPr>
            <w:tcW w:w="3375" w:type="dxa"/>
          </w:tcPr>
          <w:p w:rsidR="00E27C82" w:rsidRDefault="000A1966" w:rsidP="000A1966">
            <w:pPr>
              <w:spacing w:line="360" w:lineRule="auto"/>
            </w:pPr>
            <w:r>
              <w:t>La cuantía de la tasa de Impuesto a las Ganancias, afecta a los flujos que luego serán descontados, por lo que tiene incidencia en el mismo.</w:t>
            </w:r>
          </w:p>
        </w:tc>
      </w:tr>
    </w:tbl>
    <w:p w:rsidR="0062785F" w:rsidRDefault="0062785F" w:rsidP="008C43DA">
      <w:pPr>
        <w:pStyle w:val="Epgrafe"/>
        <w:jc w:val="center"/>
        <w:rPr>
          <w:sz w:val="22"/>
          <w:szCs w:val="22"/>
        </w:rPr>
      </w:pPr>
    </w:p>
    <w:p w:rsidR="008C43DA" w:rsidRDefault="00C44009" w:rsidP="008C43DA">
      <w:pPr>
        <w:pStyle w:val="Epgrafe"/>
        <w:jc w:val="center"/>
        <w:rPr>
          <w:sz w:val="22"/>
          <w:szCs w:val="22"/>
        </w:rPr>
      </w:pPr>
      <w:r>
        <w:rPr>
          <w:sz w:val="22"/>
          <w:szCs w:val="22"/>
        </w:rPr>
        <w:t>Cuadro 9 -</w:t>
      </w:r>
      <w:r w:rsidR="008C43DA" w:rsidRPr="003D717A">
        <w:rPr>
          <w:sz w:val="22"/>
          <w:szCs w:val="22"/>
        </w:rPr>
        <w:t xml:space="preserve"> Fuente Elaboración Propia</w:t>
      </w:r>
    </w:p>
    <w:p w:rsidR="00363BE1" w:rsidRPr="003D717A" w:rsidRDefault="00363BE1" w:rsidP="0068315B">
      <w:pPr>
        <w:spacing w:line="360" w:lineRule="auto"/>
        <w:rPr>
          <w:sz w:val="22"/>
          <w:szCs w:val="22"/>
        </w:rPr>
      </w:pPr>
    </w:p>
    <w:p w:rsidR="0048071C" w:rsidRDefault="0048071C" w:rsidP="0068315B">
      <w:pPr>
        <w:spacing w:line="360" w:lineRule="auto"/>
        <w:rPr>
          <w:b/>
        </w:rPr>
      </w:pPr>
      <w:r>
        <w:rPr>
          <w:b/>
        </w:rPr>
        <w:tab/>
      </w:r>
      <w:r w:rsidR="000A1966">
        <w:t>Por lo expuesto, se considera que la cuantía de la tasa del Impuesto a las Ganancias a la que se hallasen alcanzadas las personas jurídicas y/o los conceptos cuya deducción fuera admisible para la determinación de la renta imponible, ya sea que se trate</w:t>
      </w:r>
      <w:r w:rsidR="008C43DA">
        <w:t xml:space="preserve"> de conceptos originados </w:t>
      </w:r>
      <w:r w:rsidR="000A1966">
        <w:t xml:space="preserve">tanto </w:t>
      </w:r>
      <w:r w:rsidR="008C43DA">
        <w:t>en un</w:t>
      </w:r>
      <w:r w:rsidR="000A1966">
        <w:t xml:space="preserve"> contrato de arrendamiento financiero como </w:t>
      </w:r>
      <w:r w:rsidR="008C43DA">
        <w:t>en el de una</w:t>
      </w:r>
      <w:r w:rsidR="000A1966">
        <w:t xml:space="preserve"> compra con financiación, se convierte en una variable que p</w:t>
      </w:r>
      <w:r w:rsidR="008C43DA">
        <w:t>uede</w:t>
      </w:r>
      <w:r w:rsidR="000A1966">
        <w:t xml:space="preserve"> llegar a afectar la decisión a tomar.</w:t>
      </w:r>
    </w:p>
    <w:p w:rsidR="0048071C" w:rsidRDefault="0048071C" w:rsidP="0068315B">
      <w:pPr>
        <w:spacing w:line="360" w:lineRule="auto"/>
        <w:rPr>
          <w:b/>
        </w:rPr>
      </w:pPr>
    </w:p>
    <w:p w:rsidR="00ED4F9C" w:rsidRDefault="00ED4F9C" w:rsidP="0068315B">
      <w:pPr>
        <w:spacing w:line="360" w:lineRule="auto"/>
        <w:rPr>
          <w:b/>
        </w:rPr>
      </w:pPr>
    </w:p>
    <w:p w:rsidR="00236817" w:rsidRPr="00236817" w:rsidRDefault="00AD1566" w:rsidP="0068315B">
      <w:pPr>
        <w:spacing w:line="360" w:lineRule="auto"/>
        <w:rPr>
          <w:b/>
        </w:rPr>
      </w:pPr>
      <w:r>
        <w:rPr>
          <w:b/>
        </w:rPr>
        <w:tab/>
        <w:t>4.2</w:t>
      </w:r>
      <w:r w:rsidR="00236817">
        <w:rPr>
          <w:b/>
        </w:rPr>
        <w:t>.2.</w:t>
      </w:r>
      <w:r>
        <w:rPr>
          <w:b/>
        </w:rPr>
        <w:t xml:space="preserve"> Actualización de datos históricos</w:t>
      </w:r>
    </w:p>
    <w:p w:rsidR="00E348F4" w:rsidRDefault="008B251B" w:rsidP="009215CB">
      <w:pPr>
        <w:spacing w:line="360" w:lineRule="auto"/>
        <w:ind w:firstLine="720"/>
      </w:pPr>
      <w:r>
        <w:t>En este punto del desarrollo empírico ya se estaría en condiciones de elaborar</w:t>
      </w:r>
      <w:r w:rsidR="00011DF0">
        <w:t xml:space="preserve"> las </w:t>
      </w:r>
      <w:r>
        <w:t xml:space="preserve"> </w:t>
      </w:r>
      <w:r w:rsidRPr="00771BEE">
        <w:t>conclusiones</w:t>
      </w:r>
      <w:r w:rsidR="00011DF0" w:rsidRPr="00771BEE">
        <w:t xml:space="preserve"> finales</w:t>
      </w:r>
      <w:r w:rsidRPr="00011DF0">
        <w:rPr>
          <w:color w:val="FF0000"/>
        </w:rPr>
        <w:t xml:space="preserve"> </w:t>
      </w:r>
      <w:r w:rsidR="00DF6B7B">
        <w:t>al respecto</w:t>
      </w:r>
      <w:r>
        <w:t xml:space="preserve">. No </w:t>
      </w:r>
      <w:r w:rsidR="00AF58CA">
        <w:t xml:space="preserve">obstante, es menester informar </w:t>
      </w:r>
      <w:r>
        <w:t xml:space="preserve">que los datos con los se ha abordado </w:t>
      </w:r>
      <w:r w:rsidR="00AF58CA">
        <w:t>el análisis del caso</w:t>
      </w:r>
      <w:r w:rsidR="00DF6B7B">
        <w:t xml:space="preserve"> corresponden al año 201</w:t>
      </w:r>
      <w:r w:rsidR="00D06949">
        <w:t>1</w:t>
      </w:r>
      <w:r w:rsidR="00DF6B7B">
        <w:t>.</w:t>
      </w:r>
      <w:r w:rsidR="00BF6F63">
        <w:t xml:space="preserve"> </w:t>
      </w:r>
      <w:r w:rsidR="00BF6F63" w:rsidRPr="00771BEE">
        <w:t>Como no es de interés generar mezquindad informativa al lector, es que se consideró</w:t>
      </w:r>
      <w:r w:rsidR="00814B63" w:rsidRPr="00771BEE">
        <w:t xml:space="preserve"> como</w:t>
      </w:r>
      <w:r w:rsidR="00BF6F63" w:rsidRPr="00771BEE">
        <w:t xml:space="preserve"> muy conveniente y necesario rec</w:t>
      </w:r>
      <w:r w:rsidR="00D3784D">
        <w:t xml:space="preserve">abar los mismos datos, pero en </w:t>
      </w:r>
      <w:r w:rsidR="00BF6F63" w:rsidRPr="00771BEE">
        <w:t xml:space="preserve">versión </w:t>
      </w:r>
      <w:r w:rsidR="00AF58CA">
        <w:t>año</w:t>
      </w:r>
      <w:r w:rsidR="00AF58CA" w:rsidRPr="00771BEE">
        <w:t xml:space="preserve"> </w:t>
      </w:r>
      <w:r w:rsidR="00BF6F63" w:rsidRPr="00771BEE">
        <w:t xml:space="preserve">2014, </w:t>
      </w:r>
      <w:r w:rsidR="009215CB">
        <w:t>no para reemplazar a los anteriores, sino para efectuar el mismo análisis con información actualizada</w:t>
      </w:r>
      <w:r w:rsidR="00D3784D">
        <w:t>,</w:t>
      </w:r>
      <w:r w:rsidR="009215CB">
        <w:t xml:space="preserve"> </w:t>
      </w:r>
      <w:r w:rsidR="00BF6F63" w:rsidRPr="00771BEE">
        <w:t xml:space="preserve">para luego sí, </w:t>
      </w:r>
      <w:r w:rsidR="009215CB">
        <w:t xml:space="preserve">y comparando ambos resultados, </w:t>
      </w:r>
      <w:r w:rsidR="00BF6F63" w:rsidRPr="00771BEE">
        <w:t>ser expuestas las consideraciones pertinentes.</w:t>
      </w:r>
    </w:p>
    <w:p w:rsidR="009215CB" w:rsidRDefault="009215CB" w:rsidP="009215CB">
      <w:pPr>
        <w:spacing w:line="360" w:lineRule="auto"/>
        <w:ind w:firstLine="720"/>
      </w:pPr>
    </w:p>
    <w:p w:rsidR="00192949" w:rsidRDefault="00FB33AC" w:rsidP="0068315B">
      <w:pPr>
        <w:spacing w:line="360" w:lineRule="auto"/>
        <w:ind w:firstLine="720"/>
      </w:pPr>
      <w:r>
        <w:t xml:space="preserve">Se exponen a continuación, los datos que fueron recabados, correspondientes al año 2014 y que resultan pertinentes para ahondar en el análisis. </w:t>
      </w:r>
    </w:p>
    <w:p w:rsidR="00361DE8" w:rsidRPr="00475199" w:rsidRDefault="00361DE8"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Valor del rodado : $ </w:t>
      </w:r>
      <w:r>
        <w:rPr>
          <w:rStyle w:val="Textoennegrita"/>
          <w:rFonts w:cs="Tahoma"/>
          <w:b w:val="0"/>
        </w:rPr>
        <w:t>23</w:t>
      </w:r>
      <w:r w:rsidRPr="00475199">
        <w:rPr>
          <w:rStyle w:val="Textoennegrita"/>
          <w:rFonts w:cs="Tahoma"/>
          <w:b w:val="0"/>
        </w:rPr>
        <w:t>0.000,00</w:t>
      </w:r>
    </w:p>
    <w:p w:rsidR="00361DE8" w:rsidRPr="00475199" w:rsidRDefault="00361DE8"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Duración del contrato: 4 años </w:t>
      </w:r>
    </w:p>
    <w:p w:rsidR="00361DE8" w:rsidRPr="00475199" w:rsidRDefault="00361DE8" w:rsidP="00EE58AA">
      <w:pPr>
        <w:pStyle w:val="Prrafodelista"/>
        <w:numPr>
          <w:ilvl w:val="0"/>
          <w:numId w:val="14"/>
        </w:numPr>
        <w:spacing w:line="360" w:lineRule="auto"/>
        <w:rPr>
          <w:rStyle w:val="Textoennegrita"/>
          <w:rFonts w:cs="Tahoma"/>
          <w:b w:val="0"/>
        </w:rPr>
      </w:pPr>
      <w:r w:rsidRPr="00475199">
        <w:rPr>
          <w:rStyle w:val="Textoennegrita"/>
          <w:rFonts w:cs="Tahoma"/>
          <w:b w:val="0"/>
        </w:rPr>
        <w:t>Canon año</w:t>
      </w:r>
      <w:r>
        <w:rPr>
          <w:rStyle w:val="Textoennegrita"/>
          <w:rFonts w:cs="Tahoma"/>
          <w:b w:val="0"/>
        </w:rPr>
        <w:t>s</w:t>
      </w:r>
      <w:r w:rsidRPr="00475199">
        <w:rPr>
          <w:rStyle w:val="Textoennegrita"/>
          <w:rFonts w:cs="Tahoma"/>
          <w:b w:val="0"/>
        </w:rPr>
        <w:t xml:space="preserve"> 1</w:t>
      </w:r>
      <w:r>
        <w:rPr>
          <w:rStyle w:val="Textoennegrita"/>
          <w:rFonts w:cs="Tahoma"/>
          <w:b w:val="0"/>
        </w:rPr>
        <w:t xml:space="preserve"> a 4 </w:t>
      </w:r>
      <w:r w:rsidRPr="00475199">
        <w:rPr>
          <w:rStyle w:val="Textoennegrita"/>
          <w:rFonts w:cs="Tahoma"/>
          <w:b w:val="0"/>
        </w:rPr>
        <w:t xml:space="preserve">: $ </w:t>
      </w:r>
      <w:r>
        <w:rPr>
          <w:rStyle w:val="Textoennegrita"/>
          <w:rFonts w:cs="Tahoma"/>
          <w:b w:val="0"/>
        </w:rPr>
        <w:t>127.074,60</w:t>
      </w:r>
    </w:p>
    <w:p w:rsidR="00361DE8" w:rsidRPr="00475199" w:rsidRDefault="00361DE8"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Opción de compra a la finalización del contrato – año 5 -: $ </w:t>
      </w:r>
      <w:r>
        <w:rPr>
          <w:rStyle w:val="Textoennegrita"/>
          <w:rFonts w:cs="Tahoma"/>
          <w:b w:val="0"/>
        </w:rPr>
        <w:t>20</w:t>
      </w:r>
      <w:r w:rsidRPr="00475199">
        <w:rPr>
          <w:rStyle w:val="Textoennegrita"/>
          <w:rFonts w:cs="Tahoma"/>
          <w:b w:val="0"/>
        </w:rPr>
        <w:t>.</w:t>
      </w:r>
      <w:r>
        <w:rPr>
          <w:rStyle w:val="Textoennegrita"/>
          <w:rFonts w:cs="Tahoma"/>
          <w:b w:val="0"/>
        </w:rPr>
        <w:t>592</w:t>
      </w:r>
      <w:r w:rsidRPr="00475199">
        <w:rPr>
          <w:rStyle w:val="Textoennegrita"/>
          <w:rFonts w:cs="Tahoma"/>
          <w:b w:val="0"/>
        </w:rPr>
        <w:t>,</w:t>
      </w:r>
      <w:r>
        <w:rPr>
          <w:rStyle w:val="Textoennegrita"/>
          <w:rFonts w:cs="Tahoma"/>
          <w:b w:val="0"/>
        </w:rPr>
        <w:t>14</w:t>
      </w:r>
    </w:p>
    <w:p w:rsidR="00361DE8" w:rsidRDefault="00361DE8" w:rsidP="00EE58AA">
      <w:pPr>
        <w:pStyle w:val="Prrafodelista"/>
        <w:numPr>
          <w:ilvl w:val="0"/>
          <w:numId w:val="14"/>
        </w:numPr>
        <w:spacing w:line="360" w:lineRule="auto"/>
        <w:rPr>
          <w:rStyle w:val="Textoennegrita"/>
          <w:rFonts w:cs="Tahoma"/>
          <w:b w:val="0"/>
        </w:rPr>
      </w:pPr>
      <w:r w:rsidRPr="00475199">
        <w:rPr>
          <w:rStyle w:val="Textoennegrita"/>
          <w:rFonts w:cs="Tahoma"/>
          <w:b w:val="0"/>
        </w:rPr>
        <w:t xml:space="preserve">Alícuota del impuesto a las ganancias: 35% </w:t>
      </w:r>
    </w:p>
    <w:p w:rsidR="009961B9" w:rsidRDefault="009961B9" w:rsidP="0068315B">
      <w:pPr>
        <w:spacing w:line="360" w:lineRule="auto"/>
        <w:ind w:firstLine="720"/>
        <w:rPr>
          <w:rStyle w:val="Textoennegrita"/>
          <w:rFonts w:cs="Tahoma"/>
          <w:b w:val="0"/>
        </w:rPr>
      </w:pPr>
    </w:p>
    <w:p w:rsidR="009961B9" w:rsidRDefault="009961B9" w:rsidP="0068315B">
      <w:pPr>
        <w:spacing w:line="360" w:lineRule="auto"/>
        <w:ind w:firstLine="720"/>
        <w:rPr>
          <w:rStyle w:val="Textoennegrita"/>
          <w:rFonts w:cs="Tahoma"/>
          <w:b w:val="0"/>
        </w:rPr>
      </w:pPr>
      <w:r>
        <w:rPr>
          <w:rStyle w:val="Textoennegrita"/>
          <w:rFonts w:cs="Tahoma"/>
          <w:b w:val="0"/>
        </w:rPr>
        <w:t xml:space="preserve">Atento haberse demostrado la imposibilidad de arribar a una decisión optima respecto a la alternativa a seguir, arrendamiento o compra financiada, basándose solamente en el análisis contable de los instrumentos, es que, y para no abusar del lector con datos superfluos, se procede a desarrollar únicamente la faceta financiera de las figuras. </w:t>
      </w:r>
    </w:p>
    <w:p w:rsidR="00147C8E" w:rsidRDefault="009961B9" w:rsidP="0068315B">
      <w:pPr>
        <w:spacing w:line="360" w:lineRule="auto"/>
        <w:ind w:firstLine="720"/>
        <w:rPr>
          <w:rStyle w:val="Textoennegrita"/>
          <w:rFonts w:cs="Tahoma"/>
          <w:b w:val="0"/>
        </w:rPr>
      </w:pPr>
      <w:r>
        <w:rPr>
          <w:rStyle w:val="Textoennegrita"/>
          <w:rFonts w:cs="Tahoma"/>
          <w:b w:val="0"/>
        </w:rPr>
        <w:t xml:space="preserve">De esta manera, y siguiendo </w:t>
      </w:r>
      <w:r w:rsidR="00147C8E">
        <w:rPr>
          <w:rStyle w:val="Textoennegrita"/>
          <w:rFonts w:cs="Tahoma"/>
          <w:b w:val="0"/>
        </w:rPr>
        <w:t>el procedimiento anterior, lo primero a realizar es determinar la tasa implícita de intereses y cargos financieros, que está contenida en los flujos del arrendamiento. Es</w:t>
      </w:r>
      <w:r w:rsidR="003C7DCD">
        <w:rPr>
          <w:rStyle w:val="Textoennegrita"/>
          <w:rFonts w:cs="Tahoma"/>
          <w:b w:val="0"/>
        </w:rPr>
        <w:t>ta tasa resulta ser del 42,498% antes de impuestos.</w:t>
      </w:r>
    </w:p>
    <w:p w:rsidR="00C44009" w:rsidRDefault="00C44009" w:rsidP="0068315B">
      <w:pPr>
        <w:spacing w:line="360" w:lineRule="auto"/>
        <w:ind w:firstLine="720"/>
        <w:rPr>
          <w:rStyle w:val="Textoennegrita"/>
          <w:rFonts w:cs="Tahoma"/>
          <w:b w:val="0"/>
        </w:rPr>
      </w:pPr>
    </w:p>
    <w:p w:rsidR="00C44009" w:rsidRPr="00C44009" w:rsidRDefault="00C44009" w:rsidP="00C44009">
      <w:pPr>
        <w:spacing w:line="360" w:lineRule="auto"/>
        <w:ind w:firstLine="720"/>
        <w:jc w:val="center"/>
        <w:rPr>
          <w:rStyle w:val="Textoennegrita"/>
          <w:rFonts w:cs="Tahoma"/>
          <w:i/>
        </w:rPr>
      </w:pPr>
      <w:r w:rsidRPr="00C44009">
        <w:rPr>
          <w:rStyle w:val="Textoennegrita"/>
          <w:rFonts w:cs="Tahoma"/>
          <w:i/>
        </w:rPr>
        <w:t>C</w:t>
      </w:r>
      <w:r w:rsidR="00E57137">
        <w:rPr>
          <w:rStyle w:val="Textoennegrita"/>
          <w:rFonts w:cs="Tahoma"/>
          <w:i/>
        </w:rPr>
        <w:t>á</w:t>
      </w:r>
      <w:r w:rsidRPr="00C44009">
        <w:rPr>
          <w:rStyle w:val="Textoennegrita"/>
          <w:rFonts w:cs="Tahoma"/>
          <w:i/>
        </w:rPr>
        <w:t>lculo del costo efectivo de</w:t>
      </w:r>
      <w:r w:rsidR="00EA5696">
        <w:rPr>
          <w:rStyle w:val="Textoennegrita"/>
          <w:rFonts w:cs="Tahoma"/>
          <w:i/>
        </w:rPr>
        <w:t>l arrendamiento, actualizado</w:t>
      </w:r>
    </w:p>
    <w:p w:rsidR="00FB33AC" w:rsidRDefault="00147C8E" w:rsidP="0068315B">
      <w:pPr>
        <w:spacing w:line="360" w:lineRule="auto"/>
        <w:jc w:val="center"/>
      </w:pPr>
      <w:r w:rsidRPr="00147C8E">
        <w:rPr>
          <w:noProof/>
          <w:lang w:val="en-US"/>
        </w:rPr>
        <w:drawing>
          <wp:inline distT="0" distB="0" distL="0" distR="0">
            <wp:extent cx="5732145" cy="1565166"/>
            <wp:effectExtent l="19050" t="0" r="1905"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732145" cy="1565166"/>
                    </a:xfrm>
                    <a:prstGeom prst="rect">
                      <a:avLst/>
                    </a:prstGeom>
                    <a:noFill/>
                    <a:ln w="9525">
                      <a:noFill/>
                      <a:miter lim="800000"/>
                      <a:headEnd/>
                      <a:tailEnd/>
                    </a:ln>
                  </pic:spPr>
                </pic:pic>
              </a:graphicData>
            </a:graphic>
          </wp:inline>
        </w:drawing>
      </w:r>
    </w:p>
    <w:p w:rsidR="001776DE" w:rsidRDefault="001776DE" w:rsidP="0068315B">
      <w:pPr>
        <w:pStyle w:val="Epgrafe"/>
        <w:spacing w:line="360" w:lineRule="auto"/>
        <w:jc w:val="center"/>
        <w:rPr>
          <w:sz w:val="24"/>
          <w:szCs w:val="24"/>
        </w:rPr>
      </w:pPr>
    </w:p>
    <w:p w:rsidR="00147C8E" w:rsidRDefault="00C44009" w:rsidP="0068315B">
      <w:pPr>
        <w:pStyle w:val="Epgrafe"/>
        <w:spacing w:line="360" w:lineRule="auto"/>
        <w:jc w:val="center"/>
        <w:rPr>
          <w:sz w:val="24"/>
          <w:szCs w:val="24"/>
        </w:rPr>
      </w:pPr>
      <w:r>
        <w:rPr>
          <w:sz w:val="24"/>
          <w:szCs w:val="24"/>
        </w:rPr>
        <w:t>Tabla</w:t>
      </w:r>
      <w:r w:rsidR="00147C8E" w:rsidRPr="00AF69E0">
        <w:rPr>
          <w:sz w:val="24"/>
          <w:szCs w:val="24"/>
        </w:rPr>
        <w:t xml:space="preserve"> </w:t>
      </w:r>
      <w:r w:rsidR="00147C8E">
        <w:rPr>
          <w:sz w:val="24"/>
          <w:szCs w:val="24"/>
        </w:rPr>
        <w:t xml:space="preserve">31 </w:t>
      </w:r>
      <w:r w:rsidR="00147C8E" w:rsidRPr="00AF69E0">
        <w:rPr>
          <w:sz w:val="24"/>
          <w:szCs w:val="24"/>
        </w:rPr>
        <w:t>– Fuente: Elaboración Propia</w:t>
      </w:r>
    </w:p>
    <w:p w:rsidR="00192949" w:rsidRDefault="00192949" w:rsidP="0068315B">
      <w:pPr>
        <w:spacing w:line="360" w:lineRule="auto"/>
      </w:pPr>
    </w:p>
    <w:p w:rsidR="00147C8E" w:rsidRDefault="00147C8E" w:rsidP="0068315B">
      <w:pPr>
        <w:spacing w:line="360" w:lineRule="auto"/>
        <w:ind w:firstLine="720"/>
      </w:pPr>
      <w:r>
        <w:t xml:space="preserve">Obtenida </w:t>
      </w:r>
      <w:r w:rsidR="0079026A">
        <w:t>dicha</w:t>
      </w:r>
      <w:r>
        <w:t xml:space="preserve"> tasa, se procede a armar el cuadro de marcha de amortización de </w:t>
      </w:r>
      <w:r w:rsidR="0079026A">
        <w:t xml:space="preserve">lo que sería </w:t>
      </w:r>
      <w:r>
        <w:t>un préstamo</w:t>
      </w:r>
      <w:r w:rsidR="0079026A">
        <w:t xml:space="preserve"> financiero emitido a tal costo</w:t>
      </w:r>
      <w:r w:rsidR="00D16BE3">
        <w:t>, y que a continuación se expone.</w:t>
      </w:r>
    </w:p>
    <w:p w:rsidR="001776DE" w:rsidRDefault="001776DE" w:rsidP="0068315B">
      <w:pPr>
        <w:spacing w:line="360" w:lineRule="auto"/>
        <w:ind w:firstLine="720"/>
      </w:pPr>
    </w:p>
    <w:p w:rsidR="00C44009" w:rsidRPr="00EA5696" w:rsidRDefault="00EA5696" w:rsidP="00EA5696">
      <w:pPr>
        <w:spacing w:line="360" w:lineRule="auto"/>
        <w:ind w:firstLine="720"/>
        <w:jc w:val="center"/>
        <w:rPr>
          <w:b/>
          <w:i/>
        </w:rPr>
      </w:pPr>
      <w:r w:rsidRPr="00D60D82">
        <w:rPr>
          <w:rStyle w:val="Textoennegrita"/>
          <w:rFonts w:cs="Tahoma"/>
          <w:i/>
        </w:rPr>
        <w:t>C</w:t>
      </w:r>
      <w:r w:rsidR="00E57137">
        <w:rPr>
          <w:rStyle w:val="Textoennegrita"/>
          <w:rFonts w:cs="Tahoma"/>
          <w:i/>
        </w:rPr>
        <w:t>á</w:t>
      </w:r>
      <w:r w:rsidRPr="00D60D82">
        <w:rPr>
          <w:rStyle w:val="Textoennegrita"/>
          <w:rFonts w:cs="Tahoma"/>
          <w:i/>
        </w:rPr>
        <w:t>lculo del cuadro de marcha de amortización</w:t>
      </w:r>
      <w:r>
        <w:rPr>
          <w:rStyle w:val="Textoennegrita"/>
          <w:rFonts w:cs="Tahoma"/>
          <w:i/>
        </w:rPr>
        <w:t>, actualizado</w:t>
      </w:r>
    </w:p>
    <w:p w:rsidR="00D16BE3" w:rsidRDefault="00BA60E0" w:rsidP="0068315B">
      <w:pPr>
        <w:spacing w:line="360" w:lineRule="auto"/>
        <w:jc w:val="center"/>
      </w:pPr>
      <w:r w:rsidRPr="00BA60E0">
        <w:rPr>
          <w:noProof/>
          <w:lang w:val="en-US"/>
        </w:rPr>
        <w:drawing>
          <wp:inline distT="0" distB="0" distL="0" distR="0">
            <wp:extent cx="5732145" cy="1085330"/>
            <wp:effectExtent l="19050" t="0" r="1905"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732145" cy="1085330"/>
                    </a:xfrm>
                    <a:prstGeom prst="rect">
                      <a:avLst/>
                    </a:prstGeom>
                    <a:noFill/>
                    <a:ln w="9525">
                      <a:noFill/>
                      <a:miter lim="800000"/>
                      <a:headEnd/>
                      <a:tailEnd/>
                    </a:ln>
                  </pic:spPr>
                </pic:pic>
              </a:graphicData>
            </a:graphic>
          </wp:inline>
        </w:drawing>
      </w:r>
    </w:p>
    <w:p w:rsidR="0079026A" w:rsidRDefault="00C44009" w:rsidP="00057CA8">
      <w:pPr>
        <w:pStyle w:val="Epgrafe"/>
        <w:spacing w:line="360" w:lineRule="auto"/>
        <w:jc w:val="center"/>
        <w:rPr>
          <w:sz w:val="24"/>
          <w:szCs w:val="24"/>
        </w:rPr>
      </w:pPr>
      <w:r>
        <w:rPr>
          <w:sz w:val="24"/>
          <w:szCs w:val="24"/>
        </w:rPr>
        <w:t>Tabla</w:t>
      </w:r>
      <w:r w:rsidR="00BA60E0" w:rsidRPr="00AF69E0">
        <w:rPr>
          <w:sz w:val="24"/>
          <w:szCs w:val="24"/>
        </w:rPr>
        <w:t xml:space="preserve"> </w:t>
      </w:r>
      <w:r w:rsidR="00BA60E0">
        <w:rPr>
          <w:sz w:val="24"/>
          <w:szCs w:val="24"/>
        </w:rPr>
        <w:t xml:space="preserve">32 </w:t>
      </w:r>
      <w:r w:rsidR="00BA60E0" w:rsidRPr="00AF69E0">
        <w:rPr>
          <w:sz w:val="24"/>
          <w:szCs w:val="24"/>
        </w:rPr>
        <w:t>– Fuente: Elaboración Propia</w:t>
      </w:r>
    </w:p>
    <w:p w:rsidR="00057CA8" w:rsidRPr="00057CA8" w:rsidRDefault="00057CA8" w:rsidP="00057CA8"/>
    <w:p w:rsidR="00EA5696" w:rsidRDefault="00317CF1" w:rsidP="00FC1838">
      <w:pPr>
        <w:spacing w:line="360" w:lineRule="auto"/>
        <w:ind w:firstLine="720"/>
      </w:pPr>
      <w:r>
        <w:t>Corresponde luego exponer las diferencias temporarias</w:t>
      </w:r>
      <w:r w:rsidR="00EB611F">
        <w:t>, y su correspondiente impuesto diferido,</w:t>
      </w:r>
      <w:r>
        <w:t xml:space="preserve"> que se generen por aplicación del método diferido para el cómputo del impuesto a las ganancias, como forma de verificar que todas las diferencias inter-anuales </w:t>
      </w:r>
      <w:r w:rsidR="003C7DCD">
        <w:t xml:space="preserve">efectivamente </w:t>
      </w:r>
      <w:r>
        <w:t xml:space="preserve">se </w:t>
      </w:r>
      <w:r w:rsidR="003C7DCD">
        <w:t>reversarán</w:t>
      </w:r>
      <w:r>
        <w:t xml:space="preserve"> al concluir la operatoria.</w:t>
      </w:r>
    </w:p>
    <w:p w:rsidR="00FC1838" w:rsidRPr="00FC1838" w:rsidRDefault="00FC1838" w:rsidP="00FC1838">
      <w:pPr>
        <w:spacing w:line="360" w:lineRule="auto"/>
        <w:ind w:firstLine="720"/>
        <w:rPr>
          <w:rStyle w:val="Textoennegrita"/>
          <w:b w:val="0"/>
          <w:bCs/>
        </w:rPr>
      </w:pPr>
    </w:p>
    <w:p w:rsidR="00EA5696" w:rsidRPr="00EA5696" w:rsidRDefault="00EA5696" w:rsidP="00EA5696">
      <w:pPr>
        <w:spacing w:line="360" w:lineRule="auto"/>
        <w:jc w:val="center"/>
        <w:rPr>
          <w:rFonts w:cs="Tahoma"/>
          <w:b/>
          <w:bCs w:val="0"/>
          <w:i/>
        </w:rPr>
      </w:pPr>
      <w:r w:rsidRPr="009D497E">
        <w:rPr>
          <w:rStyle w:val="Textoennegrita"/>
          <w:rFonts w:cs="Tahoma"/>
          <w:i/>
        </w:rPr>
        <w:t>Detalle de Diferimientos en Impuesto a las Ganancias</w:t>
      </w:r>
      <w:r>
        <w:rPr>
          <w:rStyle w:val="Textoennegrita"/>
          <w:rFonts w:cs="Tahoma"/>
          <w:i/>
        </w:rPr>
        <w:t>, actualizado</w:t>
      </w:r>
    </w:p>
    <w:p w:rsidR="00BA60E0" w:rsidRDefault="00622BFA" w:rsidP="0068315B">
      <w:pPr>
        <w:spacing w:line="360" w:lineRule="auto"/>
      </w:pPr>
      <w:r w:rsidRPr="00622BFA">
        <w:rPr>
          <w:noProof/>
          <w:lang w:val="en-US"/>
        </w:rPr>
        <w:drawing>
          <wp:inline distT="0" distB="0" distL="0" distR="0">
            <wp:extent cx="5732145" cy="1022144"/>
            <wp:effectExtent l="19050" t="0" r="1905"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732145" cy="1022144"/>
                    </a:xfrm>
                    <a:prstGeom prst="rect">
                      <a:avLst/>
                    </a:prstGeom>
                    <a:noFill/>
                    <a:ln w="9525">
                      <a:noFill/>
                      <a:miter lim="800000"/>
                      <a:headEnd/>
                      <a:tailEnd/>
                    </a:ln>
                  </pic:spPr>
                </pic:pic>
              </a:graphicData>
            </a:graphic>
          </wp:inline>
        </w:drawing>
      </w:r>
    </w:p>
    <w:p w:rsidR="00622BFA" w:rsidRDefault="00446BEB" w:rsidP="0068315B">
      <w:pPr>
        <w:pStyle w:val="Epgrafe"/>
        <w:spacing w:line="360" w:lineRule="auto"/>
        <w:jc w:val="center"/>
        <w:rPr>
          <w:sz w:val="24"/>
          <w:szCs w:val="24"/>
        </w:rPr>
      </w:pPr>
      <w:r>
        <w:rPr>
          <w:sz w:val="24"/>
          <w:szCs w:val="24"/>
        </w:rPr>
        <w:t xml:space="preserve">Tabla </w:t>
      </w:r>
      <w:r w:rsidR="00D569C7">
        <w:rPr>
          <w:sz w:val="24"/>
          <w:szCs w:val="24"/>
        </w:rPr>
        <w:t>33</w:t>
      </w:r>
      <w:r w:rsidR="00622BFA">
        <w:rPr>
          <w:sz w:val="24"/>
          <w:szCs w:val="24"/>
        </w:rPr>
        <w:t xml:space="preserve"> </w:t>
      </w:r>
      <w:r w:rsidR="00622BFA" w:rsidRPr="00AF69E0">
        <w:rPr>
          <w:sz w:val="24"/>
          <w:szCs w:val="24"/>
        </w:rPr>
        <w:t>– Fuente: Elaboración Propia</w:t>
      </w:r>
    </w:p>
    <w:p w:rsidR="00622BFA" w:rsidRDefault="00622BFA" w:rsidP="0068315B">
      <w:pPr>
        <w:spacing w:line="360" w:lineRule="auto"/>
        <w:ind w:firstLine="720"/>
      </w:pPr>
    </w:p>
    <w:p w:rsidR="004C1BCA" w:rsidRDefault="004B346A" w:rsidP="00057CA8">
      <w:pPr>
        <w:spacing w:line="360" w:lineRule="auto"/>
        <w:ind w:firstLine="720"/>
      </w:pPr>
      <w:r>
        <w:t xml:space="preserve">Luego de presentada esta información, corresponde analizar ambas alternativas a la luz de los </w:t>
      </w:r>
      <w:r w:rsidR="0073277F">
        <w:t xml:space="preserve">dos </w:t>
      </w:r>
      <w:r>
        <w:t>métodos de análisis financieros antes desarrollados,  el directo</w:t>
      </w:r>
      <w:r w:rsidR="0073277F">
        <w:t>,</w:t>
      </w:r>
      <w:r>
        <w:t xml:space="preserve"> </w:t>
      </w:r>
      <w:r w:rsidR="0073277F">
        <w:t>el primer lugar</w:t>
      </w:r>
      <w:r>
        <w:t xml:space="preserve">, y </w:t>
      </w:r>
      <w:r w:rsidR="0073277F">
        <w:t xml:space="preserve">por último, </w:t>
      </w:r>
      <w:r>
        <w:t>el de préstamo equivalente.</w:t>
      </w:r>
    </w:p>
    <w:p w:rsidR="004C1BCA" w:rsidRDefault="004C1BCA" w:rsidP="0068315B">
      <w:pPr>
        <w:spacing w:line="360" w:lineRule="auto"/>
        <w:ind w:firstLine="720"/>
      </w:pPr>
    </w:p>
    <w:p w:rsidR="00D569C7" w:rsidRPr="00D569C7" w:rsidRDefault="00D569C7" w:rsidP="00D569C7">
      <w:pPr>
        <w:spacing w:line="360" w:lineRule="auto"/>
        <w:ind w:firstLine="720"/>
        <w:jc w:val="center"/>
        <w:rPr>
          <w:b/>
          <w:i/>
        </w:rPr>
      </w:pPr>
      <w:r w:rsidRPr="00D569C7">
        <w:rPr>
          <w:b/>
          <w:i/>
        </w:rPr>
        <w:t>C</w:t>
      </w:r>
      <w:r w:rsidR="00E57137">
        <w:rPr>
          <w:b/>
          <w:i/>
        </w:rPr>
        <w:t>á</w:t>
      </w:r>
      <w:r w:rsidRPr="00D569C7">
        <w:rPr>
          <w:b/>
          <w:i/>
        </w:rPr>
        <w:t>lculo del VAN de la compra por método directo, actualizado</w:t>
      </w:r>
    </w:p>
    <w:p w:rsidR="004B346A" w:rsidRDefault="00D9017D" w:rsidP="0068315B">
      <w:pPr>
        <w:spacing w:line="360" w:lineRule="auto"/>
      </w:pPr>
      <w:r w:rsidRPr="00D9017D">
        <w:rPr>
          <w:noProof/>
          <w:lang w:val="en-US"/>
        </w:rPr>
        <w:drawing>
          <wp:inline distT="0" distB="0" distL="0" distR="0">
            <wp:extent cx="5732145" cy="1233309"/>
            <wp:effectExtent l="19050" t="0" r="1905"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732145" cy="1233309"/>
                    </a:xfrm>
                    <a:prstGeom prst="rect">
                      <a:avLst/>
                    </a:prstGeom>
                    <a:noFill/>
                    <a:ln w="9525">
                      <a:noFill/>
                      <a:miter lim="800000"/>
                      <a:headEnd/>
                      <a:tailEnd/>
                    </a:ln>
                  </pic:spPr>
                </pic:pic>
              </a:graphicData>
            </a:graphic>
          </wp:inline>
        </w:drawing>
      </w:r>
    </w:p>
    <w:p w:rsidR="004B346A" w:rsidRDefault="00D569C7" w:rsidP="0068315B">
      <w:pPr>
        <w:pStyle w:val="Epgrafe"/>
        <w:spacing w:line="360" w:lineRule="auto"/>
        <w:jc w:val="center"/>
        <w:rPr>
          <w:sz w:val="24"/>
          <w:szCs w:val="24"/>
        </w:rPr>
      </w:pPr>
      <w:r>
        <w:rPr>
          <w:sz w:val="24"/>
          <w:szCs w:val="24"/>
        </w:rPr>
        <w:t>Tabla 34</w:t>
      </w:r>
      <w:r w:rsidR="00D9017D">
        <w:rPr>
          <w:sz w:val="24"/>
          <w:szCs w:val="24"/>
        </w:rPr>
        <w:t xml:space="preserve"> </w:t>
      </w:r>
      <w:r w:rsidR="00D9017D" w:rsidRPr="00AF69E0">
        <w:rPr>
          <w:sz w:val="24"/>
          <w:szCs w:val="24"/>
        </w:rPr>
        <w:t>– Fuente: Elaboración Propia</w:t>
      </w:r>
    </w:p>
    <w:p w:rsidR="00FC1838" w:rsidRDefault="00FC1838" w:rsidP="00057CA8">
      <w:pPr>
        <w:spacing w:line="360" w:lineRule="auto"/>
        <w:rPr>
          <w:b/>
          <w:i/>
        </w:rPr>
      </w:pPr>
    </w:p>
    <w:p w:rsidR="00D569C7" w:rsidRPr="00D569C7" w:rsidRDefault="00D569C7" w:rsidP="00D569C7">
      <w:pPr>
        <w:spacing w:line="360" w:lineRule="auto"/>
        <w:ind w:firstLine="720"/>
        <w:jc w:val="center"/>
        <w:rPr>
          <w:b/>
          <w:i/>
        </w:rPr>
      </w:pPr>
      <w:r w:rsidRPr="00D569C7">
        <w:rPr>
          <w:b/>
          <w:i/>
        </w:rPr>
        <w:t>C</w:t>
      </w:r>
      <w:r w:rsidR="00E57137">
        <w:rPr>
          <w:b/>
          <w:i/>
        </w:rPr>
        <w:t>á</w:t>
      </w:r>
      <w:r w:rsidRPr="00D569C7">
        <w:rPr>
          <w:b/>
          <w:i/>
        </w:rPr>
        <w:t xml:space="preserve">lculo del VAN </w:t>
      </w:r>
      <w:r>
        <w:rPr>
          <w:b/>
          <w:i/>
        </w:rPr>
        <w:t>del arrendamiento</w:t>
      </w:r>
      <w:r w:rsidRPr="00D569C7">
        <w:rPr>
          <w:b/>
          <w:i/>
        </w:rPr>
        <w:t xml:space="preserve"> por método directo, actualizado</w:t>
      </w:r>
    </w:p>
    <w:p w:rsidR="004B346A" w:rsidRDefault="00D9017D" w:rsidP="0068315B">
      <w:pPr>
        <w:spacing w:line="360" w:lineRule="auto"/>
        <w:jc w:val="center"/>
      </w:pPr>
      <w:r w:rsidRPr="00D9017D">
        <w:rPr>
          <w:noProof/>
          <w:lang w:val="en-US"/>
        </w:rPr>
        <w:drawing>
          <wp:inline distT="0" distB="0" distL="0" distR="0">
            <wp:extent cx="5732145" cy="1114037"/>
            <wp:effectExtent l="19050" t="0" r="1905" b="0"/>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732145" cy="1114037"/>
                    </a:xfrm>
                    <a:prstGeom prst="rect">
                      <a:avLst/>
                    </a:prstGeom>
                    <a:noFill/>
                    <a:ln w="9525">
                      <a:noFill/>
                      <a:miter lim="800000"/>
                      <a:headEnd/>
                      <a:tailEnd/>
                    </a:ln>
                  </pic:spPr>
                </pic:pic>
              </a:graphicData>
            </a:graphic>
          </wp:inline>
        </w:drawing>
      </w:r>
    </w:p>
    <w:p w:rsidR="004B346A" w:rsidRPr="00007562" w:rsidRDefault="00D569C7" w:rsidP="00007562">
      <w:pPr>
        <w:pStyle w:val="Epgrafe"/>
        <w:spacing w:line="360" w:lineRule="auto"/>
        <w:jc w:val="center"/>
        <w:rPr>
          <w:sz w:val="24"/>
          <w:szCs w:val="24"/>
        </w:rPr>
      </w:pPr>
      <w:r>
        <w:rPr>
          <w:sz w:val="24"/>
          <w:szCs w:val="24"/>
        </w:rPr>
        <w:t>Tabla 35</w:t>
      </w:r>
      <w:r w:rsidR="00D9017D">
        <w:rPr>
          <w:sz w:val="24"/>
          <w:szCs w:val="24"/>
        </w:rPr>
        <w:t xml:space="preserve"> </w:t>
      </w:r>
      <w:r w:rsidR="00D9017D" w:rsidRPr="00AF69E0">
        <w:rPr>
          <w:sz w:val="24"/>
          <w:szCs w:val="24"/>
        </w:rPr>
        <w:t>– Fuente: Elaboración Propia</w:t>
      </w:r>
    </w:p>
    <w:p w:rsidR="00E44B59" w:rsidRDefault="00E44B59" w:rsidP="0068315B">
      <w:pPr>
        <w:spacing w:line="360" w:lineRule="auto"/>
        <w:ind w:firstLine="720"/>
      </w:pPr>
      <w:r>
        <w:t>Conforme las prerrogativas del método directo, la opción a elegir sería la de leasing, atento que su Valor Actual Neto es menor que para el caso de la alternativa de compra.</w:t>
      </w:r>
    </w:p>
    <w:p w:rsidR="00EE0BBF" w:rsidRDefault="00E44B59" w:rsidP="00007562">
      <w:pPr>
        <w:spacing w:line="360" w:lineRule="auto"/>
        <w:ind w:firstLine="720"/>
      </w:pPr>
      <w:r>
        <w:t>A continuación se presenta el mismo análisis, pero realizado en base al método de préstamo equivalente.</w:t>
      </w:r>
    </w:p>
    <w:p w:rsidR="00187293" w:rsidRPr="00187293" w:rsidRDefault="00187293" w:rsidP="00187293">
      <w:pPr>
        <w:spacing w:line="360" w:lineRule="auto"/>
        <w:ind w:firstLine="720"/>
        <w:jc w:val="center"/>
        <w:rPr>
          <w:rFonts w:cs="Tahoma"/>
          <w:b/>
          <w:i/>
        </w:rPr>
      </w:pPr>
      <w:r w:rsidRPr="009D497E">
        <w:rPr>
          <w:rStyle w:val="Textoennegrita"/>
          <w:rFonts w:cs="Tahoma"/>
          <w:i/>
        </w:rPr>
        <w:t>C</w:t>
      </w:r>
      <w:r w:rsidR="00E57137">
        <w:rPr>
          <w:rStyle w:val="Textoennegrita"/>
          <w:rFonts w:cs="Tahoma"/>
          <w:i/>
        </w:rPr>
        <w:t>á</w:t>
      </w:r>
      <w:r w:rsidRPr="009D497E">
        <w:rPr>
          <w:rStyle w:val="Textoennegrita"/>
          <w:rFonts w:cs="Tahoma"/>
          <w:i/>
        </w:rPr>
        <w:t>lculo del Costo financiero del arrendamiento</w:t>
      </w:r>
      <w:r>
        <w:rPr>
          <w:rStyle w:val="Textoennegrita"/>
          <w:rFonts w:cs="Tahoma"/>
          <w:i/>
        </w:rPr>
        <w:t xml:space="preserve"> por préstamo equivalente, actualizado</w:t>
      </w:r>
    </w:p>
    <w:p w:rsidR="00D9017D" w:rsidRDefault="001B2D3E" w:rsidP="0068315B">
      <w:pPr>
        <w:spacing w:line="360" w:lineRule="auto"/>
        <w:jc w:val="center"/>
      </w:pPr>
      <w:r w:rsidRPr="001B2D3E">
        <w:rPr>
          <w:noProof/>
          <w:lang w:val="en-US"/>
        </w:rPr>
        <w:drawing>
          <wp:inline distT="0" distB="0" distL="0" distR="0">
            <wp:extent cx="5732145" cy="1796889"/>
            <wp:effectExtent l="19050" t="0" r="1905"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732145" cy="1796889"/>
                    </a:xfrm>
                    <a:prstGeom prst="rect">
                      <a:avLst/>
                    </a:prstGeom>
                    <a:noFill/>
                    <a:ln w="9525">
                      <a:noFill/>
                      <a:miter lim="800000"/>
                      <a:headEnd/>
                      <a:tailEnd/>
                    </a:ln>
                  </pic:spPr>
                </pic:pic>
              </a:graphicData>
            </a:graphic>
          </wp:inline>
        </w:drawing>
      </w:r>
    </w:p>
    <w:p w:rsidR="00645134" w:rsidRDefault="00187293" w:rsidP="0068315B">
      <w:pPr>
        <w:pStyle w:val="Epgrafe"/>
        <w:spacing w:line="360" w:lineRule="auto"/>
        <w:jc w:val="center"/>
        <w:rPr>
          <w:sz w:val="24"/>
          <w:szCs w:val="24"/>
        </w:rPr>
      </w:pPr>
      <w:r>
        <w:rPr>
          <w:sz w:val="24"/>
          <w:szCs w:val="24"/>
        </w:rPr>
        <w:t>Tabla</w:t>
      </w:r>
      <w:r w:rsidR="00645134" w:rsidRPr="00AF69E0">
        <w:rPr>
          <w:sz w:val="24"/>
          <w:szCs w:val="24"/>
        </w:rPr>
        <w:t xml:space="preserve"> </w:t>
      </w:r>
      <w:r>
        <w:rPr>
          <w:sz w:val="24"/>
          <w:szCs w:val="24"/>
        </w:rPr>
        <w:t>36</w:t>
      </w:r>
      <w:r w:rsidR="00645134">
        <w:rPr>
          <w:sz w:val="24"/>
          <w:szCs w:val="24"/>
        </w:rPr>
        <w:t xml:space="preserve"> </w:t>
      </w:r>
      <w:r w:rsidR="00645134" w:rsidRPr="00AF69E0">
        <w:rPr>
          <w:sz w:val="24"/>
          <w:szCs w:val="24"/>
        </w:rPr>
        <w:t>– Fuente: Elaboración Propia</w:t>
      </w:r>
    </w:p>
    <w:p w:rsidR="004B346A" w:rsidRDefault="004B346A" w:rsidP="0068315B">
      <w:pPr>
        <w:spacing w:line="360" w:lineRule="auto"/>
        <w:ind w:firstLine="720"/>
      </w:pPr>
    </w:p>
    <w:p w:rsidR="00E44B59" w:rsidRDefault="00E44B59" w:rsidP="0068315B">
      <w:pPr>
        <w:spacing w:line="360" w:lineRule="auto"/>
        <w:ind w:firstLine="720"/>
      </w:pPr>
      <w:r>
        <w:t xml:space="preserve">Obtenida esta tasa implícita del arrendamiento, la misma deberá ser comparada con la de costo efectivo de la financiación después de impuestos, que según fue expuesta en </w:t>
      </w:r>
      <w:r w:rsidR="008C2BA5">
        <w:t>la Tabla</w:t>
      </w:r>
      <w:r>
        <w:t xml:space="preserve"> 31 es de 27,623%. Esta tasa resulta ser menor a la del costo financiero del arrendamiento, por lo que la alternativa más conveniente a seguir, conforme este método, </w:t>
      </w:r>
      <w:r w:rsidR="007022E1">
        <w:t xml:space="preserve">sería </w:t>
      </w:r>
      <w:r>
        <w:t>la de compra financiada.</w:t>
      </w:r>
    </w:p>
    <w:p w:rsidR="00E44B59" w:rsidRDefault="00E44B59" w:rsidP="0068315B">
      <w:pPr>
        <w:spacing w:line="360" w:lineRule="auto"/>
        <w:ind w:firstLine="720"/>
      </w:pPr>
      <w:r>
        <w:t>Es decir, que el análisis del caso por medio del método del préstamo equivalente, realizado con datos del año 2014,</w:t>
      </w:r>
      <w:r w:rsidR="00985A9D">
        <w:t xml:space="preserve"> al asignar</w:t>
      </w:r>
      <w:r w:rsidR="00314A04">
        <w:t>le</w:t>
      </w:r>
      <w:r w:rsidR="00985A9D">
        <w:t xml:space="preserve"> un mayor costo financiero al arrendamiento que al de una compra financiada, cambia</w:t>
      </w:r>
      <w:r w:rsidR="00815B2E">
        <w:t xml:space="preserve"> la </w:t>
      </w:r>
      <w:r w:rsidR="00985A9D">
        <w:t>decisión</w:t>
      </w:r>
      <w:r w:rsidR="00815B2E">
        <w:t xml:space="preserve"> a tomar respecto</w:t>
      </w:r>
      <w:r w:rsidR="00985A9D">
        <w:t xml:space="preserve"> a cuál </w:t>
      </w:r>
      <w:r w:rsidR="00314A04">
        <w:t>sería</w:t>
      </w:r>
      <w:r w:rsidR="00985A9D">
        <w:t xml:space="preserve"> la mejor opción</w:t>
      </w:r>
      <w:r w:rsidR="00815B2E">
        <w:t xml:space="preserve"> entre</w:t>
      </w:r>
      <w:r w:rsidR="00985A9D">
        <w:t xml:space="preserve"> ambas </w:t>
      </w:r>
      <w:r w:rsidR="00815B2E">
        <w:t>alternativas</w:t>
      </w:r>
      <w:r w:rsidR="00985A9D">
        <w:t>.</w:t>
      </w:r>
      <w:r w:rsidR="00815B2E">
        <w:t xml:space="preserve"> </w:t>
      </w:r>
    </w:p>
    <w:p w:rsidR="00D3075B" w:rsidRDefault="00D3075B" w:rsidP="0068315B">
      <w:pPr>
        <w:spacing w:line="360" w:lineRule="auto"/>
        <w:ind w:firstLine="720"/>
      </w:pPr>
      <w:r>
        <w:t>Como</w:t>
      </w:r>
      <w:r w:rsidR="000E66F2">
        <w:t xml:space="preserve"> anteriormente se </w:t>
      </w:r>
      <w:r>
        <w:t>dejó</w:t>
      </w:r>
      <w:r w:rsidR="000E66F2">
        <w:t xml:space="preserve"> en claro</w:t>
      </w:r>
      <w:r>
        <w:t>,</w:t>
      </w:r>
      <w:r w:rsidR="000E66F2">
        <w:t xml:space="preserve"> no </w:t>
      </w:r>
      <w:r>
        <w:t>se justificaba la realización d</w:t>
      </w:r>
      <w:r w:rsidR="000E66F2">
        <w:t xml:space="preserve">el análisis contable de ambas alternativas, </w:t>
      </w:r>
      <w:r>
        <w:t xml:space="preserve">a la luz de los nuevos datos obtenidos, atento que el mismo por sí solo, no genera la información suficiente que permita escoger entre ambas opciones. Por ello el desarrollo ampliatorio se </w:t>
      </w:r>
      <w:r w:rsidR="00E41A06">
        <w:t>centró</w:t>
      </w:r>
      <w:r>
        <w:t xml:space="preserve"> </w:t>
      </w:r>
      <w:r w:rsidR="00E41A06">
        <w:t xml:space="preserve">exclusivamente </w:t>
      </w:r>
      <w:r>
        <w:t xml:space="preserve">en abordar </w:t>
      </w:r>
      <w:r w:rsidR="00E41A06">
        <w:t>las facetas</w:t>
      </w:r>
      <w:r>
        <w:t xml:space="preserve"> financier</w:t>
      </w:r>
      <w:r w:rsidR="00E41A06">
        <w:t>as</w:t>
      </w:r>
      <w:r>
        <w:t xml:space="preserve"> de las mismas</w:t>
      </w:r>
      <w:r w:rsidR="00E41A06">
        <w:t xml:space="preserve">, para confirmar o no la decisión a la que se había arribado con datos, hoy día, obsoletos. </w:t>
      </w:r>
    </w:p>
    <w:p w:rsidR="00302705" w:rsidRDefault="00302705" w:rsidP="0068315B">
      <w:pPr>
        <w:spacing w:line="360" w:lineRule="auto"/>
        <w:ind w:firstLine="720"/>
      </w:pPr>
      <w:r>
        <w:t>Respecto al tratamiento del impuesto a las ganancias por el método de lo diferido, conforme los datos correspondientes al año 2014, las diferencias inter-anuales que se generan, son por importes mayores a las que se habían generado respecto al cálculo con datos del año 201</w:t>
      </w:r>
      <w:r w:rsidR="00D06949">
        <w:t>1</w:t>
      </w:r>
      <w:r>
        <w:t xml:space="preserve">, producto ello de los mayores montos involucrados en la operatoria. No obstante, tal cual fuera anticipado, todas las diferencias temporarias se reversan, es decir se anulan, luego de concluida la </w:t>
      </w:r>
      <w:r w:rsidR="00FB7835">
        <w:t>mism</w:t>
      </w:r>
      <w:r>
        <w:t>a.</w:t>
      </w:r>
    </w:p>
    <w:p w:rsidR="00FC1838" w:rsidRDefault="000E66F2" w:rsidP="00007562">
      <w:pPr>
        <w:spacing w:line="360" w:lineRule="auto"/>
        <w:ind w:firstLine="720"/>
      </w:pPr>
      <w:r>
        <w:t>Por último, a</w:t>
      </w:r>
      <w:r w:rsidR="00755B6F">
        <w:t xml:space="preserve"> modo de </w:t>
      </w:r>
      <w:r>
        <w:t>recapitulación</w:t>
      </w:r>
      <w:r w:rsidR="00755B6F">
        <w:t xml:space="preserve">, se </w:t>
      </w:r>
      <w:r w:rsidR="00D3075B">
        <w:t>exponen</w:t>
      </w:r>
      <w:r w:rsidR="00755B6F">
        <w:t xml:space="preserve"> aquellos conceptos</w:t>
      </w:r>
      <w:r w:rsidR="00A50E6A">
        <w:t xml:space="preserve"> vinculados al análisis financiero</w:t>
      </w:r>
      <w:r w:rsidR="0090265A">
        <w:t xml:space="preserve"> </w:t>
      </w:r>
      <w:r w:rsidR="00755B6F">
        <w:t>cuya</w:t>
      </w:r>
      <w:r w:rsidR="0090265A">
        <w:t>s</w:t>
      </w:r>
      <w:r w:rsidR="00755B6F">
        <w:t xml:space="preserve"> variaci</w:t>
      </w:r>
      <w:r w:rsidR="0090265A">
        <w:t>ones</w:t>
      </w:r>
      <w:r w:rsidR="00D3075B">
        <w:t>, luego de analizadas,</w:t>
      </w:r>
      <w:r w:rsidR="0090265A">
        <w:t xml:space="preserve"> </w:t>
      </w:r>
      <w:r w:rsidR="00755B6F">
        <w:t>provoc</w:t>
      </w:r>
      <w:r w:rsidR="00517487">
        <w:t>aron</w:t>
      </w:r>
      <w:r w:rsidR="00755B6F">
        <w:t xml:space="preserve"> el cambio en la alternativa a elegir.</w:t>
      </w:r>
    </w:p>
    <w:p w:rsidR="0028270C" w:rsidRPr="0028270C" w:rsidRDefault="0028270C" w:rsidP="0028270C">
      <w:pPr>
        <w:spacing w:line="360" w:lineRule="auto"/>
        <w:ind w:firstLine="720"/>
        <w:jc w:val="center"/>
        <w:rPr>
          <w:b/>
          <w:i/>
        </w:rPr>
      </w:pPr>
      <w:r w:rsidRPr="0028270C">
        <w:rPr>
          <w:b/>
          <w:i/>
        </w:rPr>
        <w:t>Detalle de variaciones entre cálculos históricos y actualizados</w:t>
      </w:r>
    </w:p>
    <w:tbl>
      <w:tblPr>
        <w:tblStyle w:val="Tablaconcuadrcula"/>
        <w:tblW w:w="0" w:type="auto"/>
        <w:tblLook w:val="04A0"/>
      </w:tblPr>
      <w:tblGrid>
        <w:gridCol w:w="4068"/>
        <w:gridCol w:w="1723"/>
        <w:gridCol w:w="1723"/>
        <w:gridCol w:w="1530"/>
      </w:tblGrid>
      <w:tr w:rsidR="00755B6F" w:rsidRPr="00473622" w:rsidTr="00F50E8E">
        <w:tc>
          <w:tcPr>
            <w:tcW w:w="4068" w:type="dxa"/>
            <w:vAlign w:val="center"/>
          </w:tcPr>
          <w:p w:rsidR="00755B6F" w:rsidRPr="00473622" w:rsidRDefault="00755B6F" w:rsidP="0068315B">
            <w:pPr>
              <w:spacing w:line="360" w:lineRule="auto"/>
              <w:jc w:val="center"/>
              <w:rPr>
                <w:b/>
              </w:rPr>
            </w:pPr>
            <w:r w:rsidRPr="00473622">
              <w:rPr>
                <w:b/>
              </w:rPr>
              <w:t>Concepto</w:t>
            </w:r>
          </w:p>
        </w:tc>
        <w:tc>
          <w:tcPr>
            <w:tcW w:w="1710" w:type="dxa"/>
            <w:vAlign w:val="center"/>
          </w:tcPr>
          <w:p w:rsidR="00755B6F" w:rsidRPr="00473622" w:rsidRDefault="00755B6F" w:rsidP="00D06949">
            <w:pPr>
              <w:spacing w:line="360" w:lineRule="auto"/>
              <w:jc w:val="center"/>
              <w:rPr>
                <w:b/>
              </w:rPr>
            </w:pPr>
            <w:r w:rsidRPr="00473622">
              <w:rPr>
                <w:b/>
              </w:rPr>
              <w:t>Valor 201</w:t>
            </w:r>
            <w:r w:rsidR="00D06949">
              <w:rPr>
                <w:b/>
              </w:rPr>
              <w:t>1</w:t>
            </w:r>
          </w:p>
        </w:tc>
        <w:tc>
          <w:tcPr>
            <w:tcW w:w="1710" w:type="dxa"/>
            <w:vAlign w:val="center"/>
          </w:tcPr>
          <w:p w:rsidR="00755B6F" w:rsidRPr="00473622" w:rsidRDefault="00755B6F" w:rsidP="0068315B">
            <w:pPr>
              <w:spacing w:line="360" w:lineRule="auto"/>
              <w:jc w:val="center"/>
              <w:rPr>
                <w:b/>
              </w:rPr>
            </w:pPr>
            <w:r w:rsidRPr="00473622">
              <w:rPr>
                <w:b/>
              </w:rPr>
              <w:t>Valor 2014</w:t>
            </w:r>
          </w:p>
        </w:tc>
        <w:tc>
          <w:tcPr>
            <w:tcW w:w="1530" w:type="dxa"/>
            <w:vAlign w:val="center"/>
          </w:tcPr>
          <w:p w:rsidR="00755B6F" w:rsidRPr="00473622" w:rsidRDefault="00755B6F" w:rsidP="0068315B">
            <w:pPr>
              <w:spacing w:line="360" w:lineRule="auto"/>
              <w:jc w:val="center"/>
              <w:rPr>
                <w:b/>
              </w:rPr>
            </w:pPr>
            <w:r w:rsidRPr="00473622">
              <w:rPr>
                <w:b/>
              </w:rPr>
              <w:t>Variación</w:t>
            </w:r>
            <w:r w:rsidR="00473622">
              <w:rPr>
                <w:b/>
              </w:rPr>
              <w:t xml:space="preserve"> </w:t>
            </w:r>
          </w:p>
        </w:tc>
      </w:tr>
      <w:tr w:rsidR="00755B6F" w:rsidRPr="00473622" w:rsidTr="0042049F">
        <w:tc>
          <w:tcPr>
            <w:tcW w:w="4068" w:type="dxa"/>
          </w:tcPr>
          <w:p w:rsidR="00755B6F" w:rsidRPr="00473622" w:rsidRDefault="00473622" w:rsidP="0068315B">
            <w:pPr>
              <w:spacing w:line="360" w:lineRule="auto"/>
            </w:pPr>
            <w:r w:rsidRPr="00473622">
              <w:t xml:space="preserve">Valor del </w:t>
            </w:r>
            <w:r w:rsidR="0042049F">
              <w:t>B</w:t>
            </w:r>
            <w:r w:rsidRPr="00473622">
              <w:t>ien</w:t>
            </w:r>
          </w:p>
        </w:tc>
        <w:tc>
          <w:tcPr>
            <w:tcW w:w="1710" w:type="dxa"/>
            <w:vAlign w:val="center"/>
          </w:tcPr>
          <w:p w:rsidR="00755B6F" w:rsidRPr="00473622" w:rsidRDefault="00473622" w:rsidP="0068315B">
            <w:pPr>
              <w:spacing w:line="360" w:lineRule="auto"/>
              <w:jc w:val="center"/>
            </w:pPr>
            <w:r>
              <w:t>$ 140.000</w:t>
            </w:r>
          </w:p>
        </w:tc>
        <w:tc>
          <w:tcPr>
            <w:tcW w:w="1710" w:type="dxa"/>
            <w:vAlign w:val="center"/>
          </w:tcPr>
          <w:p w:rsidR="00755B6F" w:rsidRPr="00473622" w:rsidRDefault="00473622" w:rsidP="0068315B">
            <w:pPr>
              <w:spacing w:line="360" w:lineRule="auto"/>
              <w:jc w:val="center"/>
            </w:pPr>
            <w:r>
              <w:t>$ 230.000</w:t>
            </w:r>
          </w:p>
        </w:tc>
        <w:tc>
          <w:tcPr>
            <w:tcW w:w="1530" w:type="dxa"/>
            <w:vAlign w:val="center"/>
          </w:tcPr>
          <w:p w:rsidR="00755B6F" w:rsidRPr="00473622" w:rsidRDefault="00473622" w:rsidP="0068315B">
            <w:pPr>
              <w:spacing w:line="360" w:lineRule="auto"/>
              <w:jc w:val="center"/>
            </w:pPr>
            <w:r>
              <w:t>+ 64,29%</w:t>
            </w:r>
          </w:p>
        </w:tc>
      </w:tr>
      <w:tr w:rsidR="0042049F" w:rsidRPr="00473622" w:rsidTr="0042049F">
        <w:tc>
          <w:tcPr>
            <w:tcW w:w="4068" w:type="dxa"/>
            <w:vAlign w:val="center"/>
          </w:tcPr>
          <w:p w:rsidR="0042049F" w:rsidRDefault="0042049F" w:rsidP="0068315B">
            <w:pPr>
              <w:spacing w:line="360" w:lineRule="auto"/>
              <w:jc w:val="left"/>
            </w:pPr>
            <w:r>
              <w:t>VAN de la Compra</w:t>
            </w:r>
          </w:p>
        </w:tc>
        <w:tc>
          <w:tcPr>
            <w:tcW w:w="1710" w:type="dxa"/>
            <w:vAlign w:val="center"/>
          </w:tcPr>
          <w:p w:rsidR="0042049F" w:rsidRPr="00473622" w:rsidRDefault="00814C1D" w:rsidP="0068315B">
            <w:pPr>
              <w:spacing w:line="360" w:lineRule="auto"/>
              <w:jc w:val="center"/>
            </w:pPr>
            <w:r>
              <w:t>$ (116.969,64)</w:t>
            </w:r>
          </w:p>
        </w:tc>
        <w:tc>
          <w:tcPr>
            <w:tcW w:w="1710" w:type="dxa"/>
            <w:vAlign w:val="center"/>
          </w:tcPr>
          <w:p w:rsidR="0042049F" w:rsidRDefault="00814C1D" w:rsidP="0068315B">
            <w:pPr>
              <w:spacing w:line="360" w:lineRule="auto"/>
              <w:jc w:val="center"/>
            </w:pPr>
            <w:r>
              <w:t>$ (198.563,69)</w:t>
            </w:r>
          </w:p>
        </w:tc>
        <w:tc>
          <w:tcPr>
            <w:tcW w:w="1530" w:type="dxa"/>
            <w:vAlign w:val="center"/>
          </w:tcPr>
          <w:p w:rsidR="0042049F" w:rsidRPr="00473622" w:rsidRDefault="00EE6B55" w:rsidP="0068315B">
            <w:pPr>
              <w:spacing w:line="360" w:lineRule="auto"/>
              <w:jc w:val="center"/>
            </w:pPr>
            <w:r>
              <w:t>+ 69,76%</w:t>
            </w:r>
          </w:p>
        </w:tc>
      </w:tr>
      <w:tr w:rsidR="0042049F" w:rsidRPr="00473622" w:rsidTr="0042049F">
        <w:tc>
          <w:tcPr>
            <w:tcW w:w="4068" w:type="dxa"/>
            <w:vAlign w:val="center"/>
          </w:tcPr>
          <w:p w:rsidR="0042049F" w:rsidRDefault="0042049F" w:rsidP="0068315B">
            <w:pPr>
              <w:spacing w:line="360" w:lineRule="auto"/>
              <w:ind w:right="-66"/>
              <w:jc w:val="left"/>
            </w:pPr>
            <w:r>
              <w:t>VAN del Arrendamiento</w:t>
            </w:r>
          </w:p>
        </w:tc>
        <w:tc>
          <w:tcPr>
            <w:tcW w:w="1710" w:type="dxa"/>
            <w:vAlign w:val="center"/>
          </w:tcPr>
          <w:p w:rsidR="0042049F" w:rsidRPr="00473622" w:rsidRDefault="00814C1D" w:rsidP="0068315B">
            <w:pPr>
              <w:spacing w:line="360" w:lineRule="auto"/>
              <w:jc w:val="center"/>
            </w:pPr>
            <w:r>
              <w:t>$ (91.000,51)</w:t>
            </w:r>
          </w:p>
        </w:tc>
        <w:tc>
          <w:tcPr>
            <w:tcW w:w="1710" w:type="dxa"/>
            <w:vAlign w:val="center"/>
          </w:tcPr>
          <w:p w:rsidR="0042049F" w:rsidRDefault="00814C1D" w:rsidP="0068315B">
            <w:pPr>
              <w:spacing w:line="360" w:lineRule="auto"/>
              <w:jc w:val="center"/>
            </w:pPr>
            <w:r>
              <w:t>$ (148.498.91)</w:t>
            </w:r>
          </w:p>
        </w:tc>
        <w:tc>
          <w:tcPr>
            <w:tcW w:w="1530" w:type="dxa"/>
            <w:vAlign w:val="center"/>
          </w:tcPr>
          <w:p w:rsidR="0042049F" w:rsidRPr="00473622" w:rsidRDefault="00EE6B55" w:rsidP="0068315B">
            <w:pPr>
              <w:spacing w:line="360" w:lineRule="auto"/>
              <w:jc w:val="center"/>
            </w:pPr>
            <w:r>
              <w:t>+ 63,18%</w:t>
            </w:r>
          </w:p>
        </w:tc>
      </w:tr>
      <w:tr w:rsidR="00755B6F" w:rsidRPr="00473622" w:rsidTr="0042049F">
        <w:tc>
          <w:tcPr>
            <w:tcW w:w="4068" w:type="dxa"/>
            <w:vAlign w:val="center"/>
          </w:tcPr>
          <w:p w:rsidR="00755B6F" w:rsidRPr="00473622" w:rsidRDefault="00473622" w:rsidP="0068315B">
            <w:pPr>
              <w:spacing w:line="360" w:lineRule="auto"/>
              <w:jc w:val="left"/>
            </w:pPr>
            <w:r>
              <w:t>Costo Efectivo del Arrendamiento</w:t>
            </w:r>
          </w:p>
        </w:tc>
        <w:tc>
          <w:tcPr>
            <w:tcW w:w="1710" w:type="dxa"/>
            <w:vAlign w:val="center"/>
          </w:tcPr>
          <w:p w:rsidR="00755B6F" w:rsidRPr="00473622" w:rsidRDefault="0042049F" w:rsidP="0068315B">
            <w:pPr>
              <w:spacing w:line="360" w:lineRule="auto"/>
              <w:jc w:val="center"/>
            </w:pPr>
            <w:r>
              <w:t>20,692%</w:t>
            </w:r>
          </w:p>
        </w:tc>
        <w:tc>
          <w:tcPr>
            <w:tcW w:w="1710" w:type="dxa"/>
            <w:vAlign w:val="center"/>
          </w:tcPr>
          <w:p w:rsidR="00755B6F" w:rsidRPr="00473622" w:rsidRDefault="00473622" w:rsidP="0068315B">
            <w:pPr>
              <w:spacing w:line="360" w:lineRule="auto"/>
              <w:jc w:val="center"/>
            </w:pPr>
            <w:r>
              <w:t>27,942%</w:t>
            </w:r>
          </w:p>
        </w:tc>
        <w:tc>
          <w:tcPr>
            <w:tcW w:w="1530" w:type="dxa"/>
            <w:vAlign w:val="center"/>
          </w:tcPr>
          <w:p w:rsidR="00755B6F" w:rsidRPr="00473622" w:rsidRDefault="00EE6B55" w:rsidP="0068315B">
            <w:pPr>
              <w:spacing w:line="360" w:lineRule="auto"/>
              <w:jc w:val="center"/>
            </w:pPr>
            <w:r>
              <w:t>+ 35,04%</w:t>
            </w:r>
          </w:p>
        </w:tc>
      </w:tr>
      <w:tr w:rsidR="00755B6F" w:rsidRPr="00473622" w:rsidTr="00431D43">
        <w:trPr>
          <w:trHeight w:val="1007"/>
        </w:trPr>
        <w:tc>
          <w:tcPr>
            <w:tcW w:w="4068" w:type="dxa"/>
            <w:vAlign w:val="center"/>
          </w:tcPr>
          <w:p w:rsidR="00755B6F" w:rsidRPr="00473622" w:rsidRDefault="00473622" w:rsidP="0068315B">
            <w:pPr>
              <w:spacing w:line="360" w:lineRule="auto"/>
              <w:jc w:val="left"/>
            </w:pPr>
            <w:r>
              <w:t>Costo Efectivo de la Financiación (después de impuestos)</w:t>
            </w:r>
          </w:p>
        </w:tc>
        <w:tc>
          <w:tcPr>
            <w:tcW w:w="1710" w:type="dxa"/>
            <w:vAlign w:val="center"/>
          </w:tcPr>
          <w:p w:rsidR="00755B6F" w:rsidRPr="00473622" w:rsidRDefault="0042049F" w:rsidP="0068315B">
            <w:pPr>
              <w:spacing w:line="360" w:lineRule="auto"/>
              <w:jc w:val="center"/>
            </w:pPr>
            <w:r>
              <w:t>20,729%</w:t>
            </w:r>
          </w:p>
        </w:tc>
        <w:tc>
          <w:tcPr>
            <w:tcW w:w="1710" w:type="dxa"/>
            <w:vAlign w:val="center"/>
          </w:tcPr>
          <w:p w:rsidR="00755B6F" w:rsidRPr="00473622" w:rsidRDefault="00473622" w:rsidP="0068315B">
            <w:pPr>
              <w:spacing w:line="360" w:lineRule="auto"/>
              <w:jc w:val="center"/>
            </w:pPr>
            <w:r w:rsidRPr="00473622">
              <w:t>27,623%</w:t>
            </w:r>
          </w:p>
        </w:tc>
        <w:tc>
          <w:tcPr>
            <w:tcW w:w="1530" w:type="dxa"/>
            <w:vAlign w:val="center"/>
          </w:tcPr>
          <w:p w:rsidR="00755B6F" w:rsidRPr="00473622" w:rsidRDefault="00EE6B55" w:rsidP="0068315B">
            <w:pPr>
              <w:spacing w:line="360" w:lineRule="auto"/>
              <w:jc w:val="center"/>
            </w:pPr>
            <w:r>
              <w:t>+ 33,26%</w:t>
            </w:r>
          </w:p>
        </w:tc>
      </w:tr>
      <w:tr w:rsidR="000E66F2" w:rsidRPr="000E66F2" w:rsidTr="00431D43">
        <w:trPr>
          <w:trHeight w:val="1007"/>
        </w:trPr>
        <w:tc>
          <w:tcPr>
            <w:tcW w:w="4068" w:type="dxa"/>
            <w:vAlign w:val="center"/>
          </w:tcPr>
          <w:p w:rsidR="000E66F2" w:rsidRPr="000E66F2" w:rsidRDefault="000E66F2" w:rsidP="0068315B">
            <w:pPr>
              <w:spacing w:line="360" w:lineRule="auto"/>
              <w:jc w:val="left"/>
            </w:pPr>
            <w:r w:rsidRPr="000E66F2">
              <w:t xml:space="preserve">Alternativa </w:t>
            </w:r>
            <w:r>
              <w:t>e</w:t>
            </w:r>
            <w:r w:rsidRPr="000E66F2">
              <w:t>legida</w:t>
            </w:r>
            <w:r>
              <w:t xml:space="preserve"> según</w:t>
            </w:r>
            <w:r w:rsidRPr="000E66F2">
              <w:t xml:space="preserve"> Método Directo</w:t>
            </w:r>
          </w:p>
        </w:tc>
        <w:tc>
          <w:tcPr>
            <w:tcW w:w="1710" w:type="dxa"/>
            <w:vAlign w:val="center"/>
          </w:tcPr>
          <w:p w:rsidR="000E66F2" w:rsidRPr="000E66F2" w:rsidRDefault="000E66F2" w:rsidP="0068315B">
            <w:pPr>
              <w:spacing w:line="360" w:lineRule="auto"/>
              <w:jc w:val="center"/>
            </w:pPr>
            <w:r w:rsidRPr="000E66F2">
              <w:t>Arrendamiento</w:t>
            </w:r>
          </w:p>
        </w:tc>
        <w:tc>
          <w:tcPr>
            <w:tcW w:w="1710" w:type="dxa"/>
            <w:vAlign w:val="center"/>
          </w:tcPr>
          <w:p w:rsidR="000E66F2" w:rsidRPr="000E66F2" w:rsidRDefault="000E66F2" w:rsidP="0068315B">
            <w:pPr>
              <w:spacing w:line="360" w:lineRule="auto"/>
              <w:jc w:val="center"/>
            </w:pPr>
            <w:r w:rsidRPr="000E66F2">
              <w:t>Arrendamiento</w:t>
            </w:r>
          </w:p>
        </w:tc>
        <w:tc>
          <w:tcPr>
            <w:tcW w:w="1530" w:type="dxa"/>
            <w:vAlign w:val="center"/>
          </w:tcPr>
          <w:p w:rsidR="000E66F2" w:rsidRPr="000E66F2" w:rsidRDefault="000E66F2" w:rsidP="0068315B">
            <w:pPr>
              <w:spacing w:line="360" w:lineRule="auto"/>
              <w:jc w:val="center"/>
            </w:pPr>
            <w:r w:rsidRPr="000E66F2">
              <w:t>Mantiene Decisión</w:t>
            </w:r>
          </w:p>
        </w:tc>
      </w:tr>
      <w:tr w:rsidR="000E66F2" w:rsidRPr="000E66F2" w:rsidTr="00431D43">
        <w:trPr>
          <w:trHeight w:val="1007"/>
        </w:trPr>
        <w:tc>
          <w:tcPr>
            <w:tcW w:w="4068" w:type="dxa"/>
            <w:vAlign w:val="center"/>
          </w:tcPr>
          <w:p w:rsidR="000E66F2" w:rsidRPr="000E66F2" w:rsidRDefault="000E66F2" w:rsidP="0068315B">
            <w:pPr>
              <w:spacing w:line="360" w:lineRule="auto"/>
              <w:jc w:val="left"/>
            </w:pPr>
            <w:r w:rsidRPr="000E66F2">
              <w:t xml:space="preserve">Alternativa </w:t>
            </w:r>
            <w:r>
              <w:t>e</w:t>
            </w:r>
            <w:r w:rsidRPr="000E66F2">
              <w:t xml:space="preserve">legida </w:t>
            </w:r>
            <w:r>
              <w:t xml:space="preserve">según </w:t>
            </w:r>
            <w:r w:rsidRPr="000E66F2">
              <w:t>Método de Préstamo Equivalente</w:t>
            </w:r>
          </w:p>
        </w:tc>
        <w:tc>
          <w:tcPr>
            <w:tcW w:w="1710" w:type="dxa"/>
            <w:vAlign w:val="center"/>
          </w:tcPr>
          <w:p w:rsidR="000E66F2" w:rsidRPr="000E66F2" w:rsidRDefault="000E66F2" w:rsidP="0068315B">
            <w:pPr>
              <w:spacing w:line="360" w:lineRule="auto"/>
              <w:jc w:val="center"/>
            </w:pPr>
            <w:r w:rsidRPr="000E66F2">
              <w:t>Arrendamiento</w:t>
            </w:r>
          </w:p>
        </w:tc>
        <w:tc>
          <w:tcPr>
            <w:tcW w:w="1710" w:type="dxa"/>
            <w:vAlign w:val="center"/>
          </w:tcPr>
          <w:p w:rsidR="000E66F2" w:rsidRPr="000E66F2" w:rsidRDefault="000E66F2" w:rsidP="0068315B">
            <w:pPr>
              <w:spacing w:line="360" w:lineRule="auto"/>
              <w:jc w:val="center"/>
            </w:pPr>
            <w:r w:rsidRPr="000E66F2">
              <w:t>Compra Financiada</w:t>
            </w:r>
          </w:p>
        </w:tc>
        <w:tc>
          <w:tcPr>
            <w:tcW w:w="1530" w:type="dxa"/>
            <w:vAlign w:val="center"/>
          </w:tcPr>
          <w:p w:rsidR="000E66F2" w:rsidRPr="000E66F2" w:rsidRDefault="000E66F2" w:rsidP="0068315B">
            <w:pPr>
              <w:spacing w:line="360" w:lineRule="auto"/>
              <w:jc w:val="center"/>
            </w:pPr>
            <w:r w:rsidRPr="000E66F2">
              <w:t>Cambia Decisión</w:t>
            </w:r>
          </w:p>
        </w:tc>
      </w:tr>
    </w:tbl>
    <w:p w:rsidR="00431D43" w:rsidRDefault="00431D43" w:rsidP="0068315B">
      <w:pPr>
        <w:pStyle w:val="Epgrafe"/>
        <w:spacing w:line="360" w:lineRule="auto"/>
        <w:jc w:val="center"/>
        <w:rPr>
          <w:sz w:val="24"/>
          <w:szCs w:val="24"/>
        </w:rPr>
      </w:pPr>
    </w:p>
    <w:p w:rsidR="00E44B59" w:rsidRPr="00431D43" w:rsidRDefault="00431D43" w:rsidP="0068315B">
      <w:pPr>
        <w:pStyle w:val="Epgrafe"/>
        <w:spacing w:line="360" w:lineRule="auto"/>
        <w:jc w:val="center"/>
        <w:rPr>
          <w:sz w:val="24"/>
          <w:szCs w:val="24"/>
        </w:rPr>
      </w:pPr>
      <w:r w:rsidRPr="00431D43">
        <w:rPr>
          <w:sz w:val="24"/>
          <w:szCs w:val="24"/>
        </w:rPr>
        <w:t xml:space="preserve">Tabla </w:t>
      </w:r>
      <w:r w:rsidR="0028270C">
        <w:rPr>
          <w:sz w:val="24"/>
          <w:szCs w:val="24"/>
        </w:rPr>
        <w:t>3</w:t>
      </w:r>
      <w:r w:rsidR="00C66356">
        <w:rPr>
          <w:sz w:val="24"/>
          <w:szCs w:val="24"/>
        </w:rPr>
        <w:t>7</w:t>
      </w:r>
      <w:r w:rsidRPr="00431D43">
        <w:rPr>
          <w:sz w:val="24"/>
          <w:szCs w:val="24"/>
        </w:rPr>
        <w:t xml:space="preserve"> – Fuente: Elaboración Propia</w:t>
      </w:r>
    </w:p>
    <w:p w:rsidR="00E44B59" w:rsidRDefault="00E44B59" w:rsidP="0068315B">
      <w:pPr>
        <w:spacing w:line="360" w:lineRule="auto"/>
        <w:ind w:firstLine="720"/>
      </w:pPr>
    </w:p>
    <w:p w:rsidR="004B47F9" w:rsidRDefault="00FF4E5B" w:rsidP="0068315B">
      <w:pPr>
        <w:spacing w:line="360" w:lineRule="auto"/>
        <w:rPr>
          <w:rStyle w:val="Textoennegrita"/>
          <w:bCs/>
        </w:rPr>
      </w:pPr>
      <w:r w:rsidRPr="00FA772C">
        <w:rPr>
          <w:rStyle w:val="Textoennegrita"/>
          <w:bCs/>
        </w:rPr>
        <w:t xml:space="preserve">5 </w:t>
      </w:r>
      <w:r w:rsidR="004B47F9">
        <w:rPr>
          <w:rStyle w:val="Textoennegrita"/>
          <w:bCs/>
        </w:rPr>
        <w:t>–</w:t>
      </w:r>
      <w:r w:rsidRPr="00FA772C">
        <w:rPr>
          <w:rStyle w:val="Textoennegrita"/>
          <w:bCs/>
        </w:rPr>
        <w:t xml:space="preserve"> CONCLUSIONES</w:t>
      </w:r>
    </w:p>
    <w:p w:rsidR="00C12236" w:rsidRDefault="00C12236" w:rsidP="0068315B">
      <w:pPr>
        <w:spacing w:line="360" w:lineRule="auto"/>
        <w:rPr>
          <w:rStyle w:val="Textoennegrita"/>
          <w:bCs/>
        </w:rPr>
      </w:pPr>
    </w:p>
    <w:p w:rsidR="00B52231" w:rsidRPr="00A03231" w:rsidRDefault="00C12236" w:rsidP="0068315B">
      <w:pPr>
        <w:spacing w:line="360" w:lineRule="auto"/>
        <w:ind w:firstLine="708"/>
        <w:rPr>
          <w:rStyle w:val="Textoennegrita"/>
          <w:rFonts w:cs="Tahoma"/>
          <w:b w:val="0"/>
        </w:rPr>
      </w:pPr>
      <w:r w:rsidRPr="00475199">
        <w:rPr>
          <w:rStyle w:val="Textoennegrita"/>
          <w:rFonts w:cs="Tahoma"/>
          <w:b w:val="0"/>
        </w:rPr>
        <w:t xml:space="preserve">El sistema financiero no es ajeno al dinamismo que ha caracterizado al ámbito económico durante los últimos años. Han surgido nuevas formas de financiamiento que posibilitan el crecimiento mediante adquisición o renovación de bienes de capital sin necesidad de inmovilizar sumas de capital, como es el caso del  arrendamiento financiero. La notoria importancia que ha cobrado el contrato en los últimos años ha motivado la realización del presente trabajo. </w:t>
      </w:r>
      <w:r>
        <w:rPr>
          <w:rStyle w:val="Textoennegrita"/>
          <w:rFonts w:cs="Tahoma"/>
          <w:b w:val="0"/>
        </w:rPr>
        <w:t>Se supone</w:t>
      </w:r>
      <w:r w:rsidRPr="00475199">
        <w:rPr>
          <w:rStyle w:val="Textoennegrita"/>
          <w:rFonts w:cs="Tahoma"/>
          <w:b w:val="0"/>
        </w:rPr>
        <w:t xml:space="preserve"> imprescindible que los profesionales contadores públicos sean quienes lleven adelante la bandera de las innovaciones en materia económica y financiera, para ello es menester que </w:t>
      </w:r>
      <w:r w:rsidRPr="00771BEE">
        <w:rPr>
          <w:rStyle w:val="Textoennegrita"/>
          <w:rFonts w:cs="Tahoma"/>
          <w:b w:val="0"/>
        </w:rPr>
        <w:t xml:space="preserve">los mismos estén </w:t>
      </w:r>
      <w:r w:rsidR="00EE2618" w:rsidRPr="00771BEE">
        <w:rPr>
          <w:rStyle w:val="Textoennegrita"/>
          <w:rFonts w:cs="Tahoma"/>
          <w:b w:val="0"/>
        </w:rPr>
        <w:t xml:space="preserve">permanentemente actualizados sobre </w:t>
      </w:r>
      <w:r w:rsidRPr="00771BEE">
        <w:rPr>
          <w:rStyle w:val="Textoennegrita"/>
          <w:rFonts w:cs="Tahoma"/>
          <w:b w:val="0"/>
        </w:rPr>
        <w:t>los nuevos instrumentos financieros. Para los contadores públicos es menester</w:t>
      </w:r>
      <w:r w:rsidRPr="00475199">
        <w:rPr>
          <w:rStyle w:val="Textoennegrita"/>
          <w:rFonts w:cs="Tahoma"/>
          <w:b w:val="0"/>
        </w:rPr>
        <w:t xml:space="preserve"> que sean considerados como “entidades” de consulta obligada por parte de las empresas, en lo que</w:t>
      </w:r>
      <w:r w:rsidR="00EE2618">
        <w:rPr>
          <w:rStyle w:val="Textoennegrita"/>
          <w:rFonts w:cs="Tahoma"/>
          <w:b w:val="0"/>
        </w:rPr>
        <w:t xml:space="preserve"> se</w:t>
      </w:r>
      <w:r w:rsidRPr="00475199">
        <w:rPr>
          <w:rStyle w:val="Textoennegrita"/>
          <w:rFonts w:cs="Tahoma"/>
          <w:b w:val="0"/>
        </w:rPr>
        <w:t xml:space="preserve"> refiere a cuestiones económico-financieras.  </w:t>
      </w:r>
      <w:r w:rsidRPr="00771BEE">
        <w:rPr>
          <w:rStyle w:val="Textoennegrita"/>
          <w:rFonts w:cs="Tahoma"/>
          <w:b w:val="0"/>
        </w:rPr>
        <w:t xml:space="preserve">El objetivo </w:t>
      </w:r>
      <w:r w:rsidR="00BA477B" w:rsidRPr="00A03231">
        <w:rPr>
          <w:rStyle w:val="Textoennegrita"/>
          <w:rFonts w:cs="Tahoma"/>
          <w:b w:val="0"/>
        </w:rPr>
        <w:t xml:space="preserve">primario </w:t>
      </w:r>
      <w:r w:rsidRPr="00A03231">
        <w:rPr>
          <w:rStyle w:val="Textoennegrita"/>
          <w:rFonts w:cs="Tahoma"/>
          <w:b w:val="0"/>
        </w:rPr>
        <w:t xml:space="preserve">de este trabajo consiste en mostrar </w:t>
      </w:r>
      <w:r w:rsidR="00EE2618" w:rsidRPr="00A03231">
        <w:rPr>
          <w:rStyle w:val="Textoennegrita"/>
          <w:rFonts w:cs="Tahoma"/>
          <w:b w:val="0"/>
        </w:rPr>
        <w:t xml:space="preserve">en </w:t>
      </w:r>
      <w:r w:rsidR="00771BEE" w:rsidRPr="00A03231">
        <w:rPr>
          <w:rStyle w:val="Textoennegrita"/>
          <w:rFonts w:cs="Tahoma"/>
          <w:b w:val="0"/>
        </w:rPr>
        <w:t>qué</w:t>
      </w:r>
      <w:r w:rsidR="00EE2618" w:rsidRPr="00A03231">
        <w:rPr>
          <w:rStyle w:val="Textoennegrita"/>
          <w:rFonts w:cs="Tahoma"/>
          <w:b w:val="0"/>
        </w:rPr>
        <w:t xml:space="preserve"> medida los contadores públicos</w:t>
      </w:r>
      <w:r w:rsidR="00C21530" w:rsidRPr="00A03231">
        <w:rPr>
          <w:rStyle w:val="Textoennegrita"/>
          <w:rFonts w:cs="Tahoma"/>
          <w:b w:val="0"/>
        </w:rPr>
        <w:t xml:space="preserve"> de la ciudad de Bahía Blanca,</w:t>
      </w:r>
      <w:r w:rsidR="00BE3726">
        <w:rPr>
          <w:rStyle w:val="Textoennegrita"/>
          <w:rFonts w:cs="Tahoma"/>
          <w:b w:val="0"/>
        </w:rPr>
        <w:t xml:space="preserve"> Argentina,</w:t>
      </w:r>
      <w:r w:rsidR="00EE2618" w:rsidRPr="00A03231">
        <w:rPr>
          <w:rStyle w:val="Textoennegrita"/>
          <w:rFonts w:cs="Tahoma"/>
          <w:b w:val="0"/>
        </w:rPr>
        <w:t xml:space="preserve"> son consultados  sobre </w:t>
      </w:r>
      <w:r w:rsidRPr="00A03231">
        <w:rPr>
          <w:rStyle w:val="Textoennegrita"/>
          <w:rFonts w:cs="Tahoma"/>
          <w:b w:val="0"/>
        </w:rPr>
        <w:t xml:space="preserve"> nuevos instrumentos financieros, puntualmente</w:t>
      </w:r>
      <w:r w:rsidR="00C21530" w:rsidRPr="00A03231">
        <w:rPr>
          <w:rStyle w:val="Textoennegrita"/>
          <w:rFonts w:cs="Tahoma"/>
          <w:b w:val="0"/>
        </w:rPr>
        <w:t xml:space="preserve"> respecto al</w:t>
      </w:r>
      <w:r w:rsidRPr="00A03231">
        <w:rPr>
          <w:rStyle w:val="Textoennegrita"/>
          <w:rFonts w:cs="Tahoma"/>
          <w:b w:val="0"/>
        </w:rPr>
        <w:t xml:space="preserve"> contrato de leasing</w:t>
      </w:r>
      <w:r w:rsidR="00EE2618" w:rsidRPr="00A03231">
        <w:rPr>
          <w:rStyle w:val="Textoennegrita"/>
          <w:rFonts w:cs="Tahoma"/>
          <w:b w:val="0"/>
        </w:rPr>
        <w:t xml:space="preserve"> para la adquisición</w:t>
      </w:r>
      <w:r w:rsidRPr="00A03231">
        <w:rPr>
          <w:rStyle w:val="Textoennegrita"/>
          <w:rFonts w:cs="Tahoma"/>
          <w:b w:val="0"/>
        </w:rPr>
        <w:t xml:space="preserve"> de rodados, y </w:t>
      </w:r>
      <w:r w:rsidR="00EE2618" w:rsidRPr="00A03231">
        <w:rPr>
          <w:rStyle w:val="Textoennegrita"/>
          <w:rFonts w:cs="Tahoma"/>
          <w:b w:val="0"/>
        </w:rPr>
        <w:t xml:space="preserve">desarrollar el análisis de un caso ilustrativo que permita dar </w:t>
      </w:r>
      <w:r w:rsidRPr="00A03231">
        <w:rPr>
          <w:rStyle w:val="Textoennegrita"/>
          <w:rFonts w:cs="Tahoma"/>
          <w:b w:val="0"/>
        </w:rPr>
        <w:t xml:space="preserve"> respuestas suficientes a tales requerimientos. </w:t>
      </w:r>
      <w:r w:rsidR="00C97368" w:rsidRPr="00A03231">
        <w:rPr>
          <w:rStyle w:val="Textoennegrita"/>
          <w:rFonts w:cs="Tahoma"/>
          <w:b w:val="0"/>
        </w:rPr>
        <w:t>Del análisis de encuestas</w:t>
      </w:r>
      <w:r w:rsidR="00961988" w:rsidRPr="00A03231">
        <w:rPr>
          <w:rStyle w:val="Textoennegrita"/>
          <w:rFonts w:cs="Tahoma"/>
          <w:b w:val="0"/>
        </w:rPr>
        <w:t xml:space="preserve"> a empresas</w:t>
      </w:r>
      <w:r w:rsidR="00C97368" w:rsidRPr="00A03231">
        <w:rPr>
          <w:rStyle w:val="Textoennegrita"/>
          <w:rFonts w:cs="Tahoma"/>
          <w:b w:val="0"/>
        </w:rPr>
        <w:t xml:space="preserve"> se </w:t>
      </w:r>
      <w:r w:rsidR="00EE6F20" w:rsidRPr="00A03231">
        <w:rPr>
          <w:rStyle w:val="Textoennegrita"/>
          <w:rFonts w:cs="Tahoma"/>
          <w:b w:val="0"/>
        </w:rPr>
        <w:t>pudo</w:t>
      </w:r>
      <w:r w:rsidR="00BA477B" w:rsidRPr="00A03231">
        <w:rPr>
          <w:rStyle w:val="Textoennegrita"/>
          <w:rFonts w:cs="Tahoma"/>
          <w:b w:val="0"/>
        </w:rPr>
        <w:t xml:space="preserve"> dilucidar</w:t>
      </w:r>
      <w:r w:rsidR="00C97368" w:rsidRPr="00A03231">
        <w:rPr>
          <w:rStyle w:val="Textoennegrita"/>
          <w:rFonts w:cs="Tahoma"/>
          <w:b w:val="0"/>
        </w:rPr>
        <w:t xml:space="preserve"> que </w:t>
      </w:r>
      <w:r w:rsidR="00C21530" w:rsidRPr="00A03231">
        <w:rPr>
          <w:rStyle w:val="Textoennegrita"/>
          <w:rFonts w:cs="Tahoma"/>
          <w:b w:val="0"/>
        </w:rPr>
        <w:t xml:space="preserve">mayoritariamente </w:t>
      </w:r>
      <w:r w:rsidR="00961988" w:rsidRPr="00A03231">
        <w:rPr>
          <w:rStyle w:val="Textoennegrita"/>
          <w:rFonts w:cs="Tahoma"/>
          <w:b w:val="0"/>
        </w:rPr>
        <w:t>las operaciones de leasing</w:t>
      </w:r>
      <w:r w:rsidR="00BA477B" w:rsidRPr="00A03231">
        <w:rPr>
          <w:rStyle w:val="Textoennegrita"/>
          <w:rFonts w:cs="Tahoma"/>
          <w:b w:val="0"/>
        </w:rPr>
        <w:t>, versa</w:t>
      </w:r>
      <w:r w:rsidR="00C21530" w:rsidRPr="00A03231">
        <w:rPr>
          <w:rStyle w:val="Textoennegrita"/>
          <w:rFonts w:cs="Tahoma"/>
          <w:b w:val="0"/>
        </w:rPr>
        <w:t>n</w:t>
      </w:r>
      <w:r w:rsidR="00961988" w:rsidRPr="00A03231">
        <w:rPr>
          <w:rStyle w:val="Textoennegrita"/>
          <w:rFonts w:cs="Tahoma"/>
          <w:b w:val="0"/>
        </w:rPr>
        <w:t xml:space="preserve"> sobre rodados, y que </w:t>
      </w:r>
      <w:r w:rsidR="00C97368" w:rsidRPr="00A03231">
        <w:rPr>
          <w:rStyle w:val="Textoennegrita"/>
          <w:rFonts w:cs="Tahoma"/>
          <w:b w:val="0"/>
        </w:rPr>
        <w:t xml:space="preserve">por tratarse de un instrumento financiero </w:t>
      </w:r>
      <w:r w:rsidR="00BA477B" w:rsidRPr="00A03231">
        <w:rPr>
          <w:rStyle w:val="Textoennegrita"/>
          <w:rFonts w:cs="Tahoma"/>
          <w:b w:val="0"/>
        </w:rPr>
        <w:t xml:space="preserve">en el que se </w:t>
      </w:r>
      <w:r w:rsidR="00C21530" w:rsidRPr="00A03231">
        <w:rPr>
          <w:rStyle w:val="Textoennegrita"/>
          <w:rFonts w:cs="Tahoma"/>
          <w:b w:val="0"/>
        </w:rPr>
        <w:t xml:space="preserve">requiere </w:t>
      </w:r>
      <w:r w:rsidR="00C97368" w:rsidRPr="00A03231">
        <w:rPr>
          <w:rStyle w:val="Textoennegrita"/>
          <w:rFonts w:cs="Tahoma"/>
          <w:b w:val="0"/>
        </w:rPr>
        <w:t>intermediación bancaria, la primer</w:t>
      </w:r>
      <w:r w:rsidR="00BA477B" w:rsidRPr="00A03231">
        <w:rPr>
          <w:rStyle w:val="Textoennegrita"/>
          <w:rFonts w:cs="Tahoma"/>
          <w:b w:val="0"/>
        </w:rPr>
        <w:t>a</w:t>
      </w:r>
      <w:r w:rsidR="00EB7AAB" w:rsidRPr="00A03231">
        <w:rPr>
          <w:rStyle w:val="Textoennegrita"/>
          <w:rFonts w:cs="Tahoma"/>
          <w:b w:val="0"/>
        </w:rPr>
        <w:t xml:space="preserve"> y má</w:t>
      </w:r>
      <w:r w:rsidR="00C97368" w:rsidRPr="00A03231">
        <w:rPr>
          <w:rStyle w:val="Textoennegrita"/>
          <w:rFonts w:cs="Tahoma"/>
          <w:b w:val="0"/>
        </w:rPr>
        <w:t xml:space="preserve">s rápida opción de </w:t>
      </w:r>
      <w:r w:rsidR="00961988" w:rsidRPr="00A03231">
        <w:rPr>
          <w:rStyle w:val="Textoennegrita"/>
          <w:rFonts w:cs="Tahoma"/>
          <w:b w:val="0"/>
        </w:rPr>
        <w:t>asesoramiento</w:t>
      </w:r>
      <w:r w:rsidR="00C97368" w:rsidRPr="00A03231">
        <w:rPr>
          <w:rStyle w:val="Textoennegrita"/>
          <w:rFonts w:cs="Tahoma"/>
          <w:b w:val="0"/>
        </w:rPr>
        <w:t xml:space="preserve"> </w:t>
      </w:r>
      <w:r w:rsidR="00BA477B" w:rsidRPr="00A03231">
        <w:rPr>
          <w:rStyle w:val="Textoennegrita"/>
          <w:rFonts w:cs="Tahoma"/>
          <w:b w:val="0"/>
        </w:rPr>
        <w:t>que</w:t>
      </w:r>
      <w:r w:rsidR="00C97368" w:rsidRPr="00A03231">
        <w:rPr>
          <w:rStyle w:val="Textoennegrita"/>
          <w:rFonts w:cs="Tahoma"/>
          <w:b w:val="0"/>
        </w:rPr>
        <w:t xml:space="preserve"> las empresas</w:t>
      </w:r>
      <w:r w:rsidR="00BA477B" w:rsidRPr="00A03231">
        <w:rPr>
          <w:rStyle w:val="Textoennegrita"/>
          <w:rFonts w:cs="Tahoma"/>
          <w:b w:val="0"/>
        </w:rPr>
        <w:t xml:space="preserve"> tienen a su alcance</w:t>
      </w:r>
      <w:r w:rsidR="00961988" w:rsidRPr="00A03231">
        <w:rPr>
          <w:rStyle w:val="Textoennegrita"/>
          <w:rFonts w:cs="Tahoma"/>
          <w:b w:val="0"/>
        </w:rPr>
        <w:t>,</w:t>
      </w:r>
      <w:r w:rsidR="00C97368" w:rsidRPr="00A03231">
        <w:rPr>
          <w:rStyle w:val="Textoennegrita"/>
          <w:rFonts w:cs="Tahoma"/>
          <w:b w:val="0"/>
        </w:rPr>
        <w:t xml:space="preserve"> es el propio oficial de cuenta del banco, </w:t>
      </w:r>
      <w:r w:rsidR="00961988" w:rsidRPr="00A03231">
        <w:rPr>
          <w:rStyle w:val="Textoennegrita"/>
          <w:rFonts w:cs="Tahoma"/>
          <w:b w:val="0"/>
        </w:rPr>
        <w:t xml:space="preserve">sin que ello </w:t>
      </w:r>
      <w:r w:rsidR="00C21530" w:rsidRPr="00A03231">
        <w:rPr>
          <w:rStyle w:val="Textoennegrita"/>
          <w:rFonts w:cs="Tahoma"/>
          <w:b w:val="0"/>
        </w:rPr>
        <w:t>signifique</w:t>
      </w:r>
      <w:r w:rsidR="00961988" w:rsidRPr="00A03231">
        <w:rPr>
          <w:rStyle w:val="Textoennegrita"/>
          <w:rFonts w:cs="Tahoma"/>
          <w:b w:val="0"/>
        </w:rPr>
        <w:t xml:space="preserve"> que la empresa </w:t>
      </w:r>
      <w:r w:rsidR="00FF3BE9" w:rsidRPr="00A03231">
        <w:rPr>
          <w:rStyle w:val="Textoennegrita"/>
          <w:rFonts w:cs="Tahoma"/>
          <w:b w:val="0"/>
        </w:rPr>
        <w:t>deja</w:t>
      </w:r>
      <w:r w:rsidR="00BA477B" w:rsidRPr="00A03231">
        <w:rPr>
          <w:rStyle w:val="Textoennegrita"/>
          <w:rFonts w:cs="Tahoma"/>
          <w:b w:val="0"/>
        </w:rPr>
        <w:t xml:space="preserve"> al margen a su</w:t>
      </w:r>
      <w:r w:rsidR="00961988" w:rsidRPr="00A03231">
        <w:rPr>
          <w:rStyle w:val="Textoennegrita"/>
          <w:rFonts w:cs="Tahoma"/>
          <w:b w:val="0"/>
        </w:rPr>
        <w:t xml:space="preserve"> contador respecto de estos temas. Sobre los aspectos que enmarcan la figura del leasing, las empresas fundan </w:t>
      </w:r>
      <w:r w:rsidR="00BA477B" w:rsidRPr="00A03231">
        <w:rPr>
          <w:rStyle w:val="Textoennegrita"/>
          <w:rFonts w:cs="Tahoma"/>
          <w:b w:val="0"/>
        </w:rPr>
        <w:t xml:space="preserve">su decisión de </w:t>
      </w:r>
      <w:r w:rsidR="00C21530" w:rsidRPr="00A03231">
        <w:rPr>
          <w:rStyle w:val="Textoennegrita"/>
          <w:rFonts w:cs="Tahoma"/>
          <w:b w:val="0"/>
        </w:rPr>
        <w:t>utilizar este medio de adquisición/financiación</w:t>
      </w:r>
      <w:r w:rsidR="00BA477B" w:rsidRPr="00A03231">
        <w:rPr>
          <w:rStyle w:val="Textoennegrita"/>
          <w:rFonts w:cs="Tahoma"/>
          <w:b w:val="0"/>
        </w:rPr>
        <w:t xml:space="preserve">, basándose </w:t>
      </w:r>
      <w:r w:rsidR="00961988" w:rsidRPr="00A03231">
        <w:rPr>
          <w:rStyle w:val="Textoennegrita"/>
          <w:rFonts w:cs="Tahoma"/>
          <w:b w:val="0"/>
        </w:rPr>
        <w:t>exclusivamente en los beneficios fiscales que podría derivar</w:t>
      </w:r>
      <w:r w:rsidR="00BA477B" w:rsidRPr="00A03231">
        <w:rPr>
          <w:rStyle w:val="Textoennegrita"/>
          <w:rFonts w:cs="Tahoma"/>
          <w:b w:val="0"/>
        </w:rPr>
        <w:t>les</w:t>
      </w:r>
      <w:r w:rsidR="00961988" w:rsidRPr="00A03231">
        <w:rPr>
          <w:rStyle w:val="Textoennegrita"/>
          <w:rFonts w:cs="Tahoma"/>
          <w:b w:val="0"/>
        </w:rPr>
        <w:t xml:space="preserve"> el contrato.  </w:t>
      </w:r>
      <w:r w:rsidR="00C21530" w:rsidRPr="00A03231">
        <w:rPr>
          <w:rStyle w:val="Textoennegrita"/>
          <w:rFonts w:cs="Tahoma"/>
          <w:b w:val="0"/>
        </w:rPr>
        <w:t>C</w:t>
      </w:r>
      <w:r w:rsidR="0090261C" w:rsidRPr="00A03231">
        <w:rPr>
          <w:rStyle w:val="Textoennegrita"/>
          <w:rFonts w:cs="Tahoma"/>
          <w:b w:val="0"/>
        </w:rPr>
        <w:t xml:space="preserve">oncluyendo el análisis de encuestas a contadores públicos, y en </w:t>
      </w:r>
      <w:r w:rsidR="00BA477B" w:rsidRPr="00A03231">
        <w:rPr>
          <w:rStyle w:val="Textoennegrita"/>
          <w:rFonts w:cs="Tahoma"/>
          <w:b w:val="0"/>
        </w:rPr>
        <w:t>correlación</w:t>
      </w:r>
      <w:r w:rsidR="0090261C" w:rsidRPr="00A03231">
        <w:rPr>
          <w:rStyle w:val="Textoennegrita"/>
          <w:rFonts w:cs="Tahoma"/>
          <w:b w:val="0"/>
        </w:rPr>
        <w:t xml:space="preserve"> a lo anteriormente descripto, resulta claro que los contadores</w:t>
      </w:r>
      <w:r w:rsidR="00EE6F20" w:rsidRPr="00A03231">
        <w:rPr>
          <w:rStyle w:val="Textoennegrita"/>
          <w:rFonts w:cs="Tahoma"/>
          <w:b w:val="0"/>
        </w:rPr>
        <w:t xml:space="preserve"> de la ciudad de Bahía Blanca, </w:t>
      </w:r>
      <w:r w:rsidR="0090261C" w:rsidRPr="00A03231">
        <w:rPr>
          <w:rStyle w:val="Textoennegrita"/>
          <w:rFonts w:cs="Tahoma"/>
          <w:b w:val="0"/>
        </w:rPr>
        <w:t xml:space="preserve"> </w:t>
      </w:r>
      <w:r w:rsidR="00BE3726">
        <w:rPr>
          <w:rStyle w:val="Textoennegrita"/>
          <w:rFonts w:cs="Tahoma"/>
          <w:b w:val="0"/>
        </w:rPr>
        <w:t xml:space="preserve">Argentina, </w:t>
      </w:r>
      <w:r w:rsidR="0090261C" w:rsidRPr="00A03231">
        <w:rPr>
          <w:rStyle w:val="Textoennegrita"/>
          <w:rFonts w:cs="Tahoma"/>
          <w:b w:val="0"/>
        </w:rPr>
        <w:t>no son sujetos de consulta “obligada” por las empresas, en lo qu</w:t>
      </w:r>
      <w:r w:rsidR="00EE6F20" w:rsidRPr="00A03231">
        <w:rPr>
          <w:rStyle w:val="Textoennegrita"/>
          <w:rFonts w:cs="Tahoma"/>
          <w:b w:val="0"/>
        </w:rPr>
        <w:t xml:space="preserve">e hace a operatorias de leasing. Al avanzar </w:t>
      </w:r>
      <w:r w:rsidR="0090261C" w:rsidRPr="00A03231">
        <w:rPr>
          <w:rStyle w:val="Textoennegrita"/>
          <w:rFonts w:cs="Tahoma"/>
          <w:b w:val="0"/>
        </w:rPr>
        <w:t xml:space="preserve">en el análisis de </w:t>
      </w:r>
      <w:r w:rsidR="00BE3726">
        <w:rPr>
          <w:rStyle w:val="Textoennegrita"/>
          <w:rFonts w:cs="Tahoma"/>
          <w:b w:val="0"/>
        </w:rPr>
        <w:t>las respuestas obtenidas,</w:t>
      </w:r>
      <w:r w:rsidR="000B4AB8" w:rsidRPr="00A03231">
        <w:rPr>
          <w:rStyle w:val="Textoennegrita"/>
          <w:rFonts w:cs="Tahoma"/>
          <w:b w:val="0"/>
        </w:rPr>
        <w:t xml:space="preserve"> si bien </w:t>
      </w:r>
      <w:r w:rsidR="000B4AB8">
        <w:rPr>
          <w:rStyle w:val="Textoennegrita"/>
          <w:rFonts w:cs="Tahoma"/>
          <w:b w:val="0"/>
        </w:rPr>
        <w:t xml:space="preserve">no </w:t>
      </w:r>
      <w:r w:rsidR="0074468F">
        <w:rPr>
          <w:rStyle w:val="Textoennegrita"/>
          <w:rFonts w:cs="Tahoma"/>
          <w:b w:val="0"/>
        </w:rPr>
        <w:t>es factible manifestar</w:t>
      </w:r>
      <w:r w:rsidR="000B4AB8">
        <w:rPr>
          <w:rStyle w:val="Textoennegrita"/>
          <w:rFonts w:cs="Tahoma"/>
          <w:b w:val="0"/>
        </w:rPr>
        <w:t xml:space="preserve"> que exista </w:t>
      </w:r>
      <w:r w:rsidR="000B4AB8" w:rsidRPr="00A03231">
        <w:rPr>
          <w:rStyle w:val="Textoennegrita"/>
          <w:rFonts w:cs="Tahoma"/>
          <w:b w:val="0"/>
        </w:rPr>
        <w:t>desconocimiento del contador sobre la normativa jurídica y contable aplicables a la figura analizada</w:t>
      </w:r>
      <w:r w:rsidR="000B4AB8">
        <w:rPr>
          <w:rStyle w:val="Textoennegrita"/>
          <w:rFonts w:cs="Tahoma"/>
          <w:b w:val="0"/>
        </w:rPr>
        <w:t xml:space="preserve">, si se pudo verificar que estas normativas, fundamentalmente la contable, </w:t>
      </w:r>
      <w:r w:rsidR="0074468F">
        <w:rPr>
          <w:rStyle w:val="Textoennegrita"/>
          <w:rFonts w:cs="Tahoma"/>
          <w:b w:val="0"/>
        </w:rPr>
        <w:t xml:space="preserve"> </w:t>
      </w:r>
      <w:r w:rsidR="000B4AB8">
        <w:rPr>
          <w:rStyle w:val="Textoennegrita"/>
          <w:rFonts w:cs="Tahoma"/>
          <w:b w:val="0"/>
        </w:rPr>
        <w:t xml:space="preserve">no </w:t>
      </w:r>
      <w:r w:rsidR="00D358BA">
        <w:rPr>
          <w:rStyle w:val="Textoennegrita"/>
          <w:rFonts w:cs="Tahoma"/>
          <w:b w:val="0"/>
        </w:rPr>
        <w:t>son aplicadas</w:t>
      </w:r>
      <w:r w:rsidR="000B4AB8">
        <w:rPr>
          <w:rStyle w:val="Textoennegrita"/>
          <w:rFonts w:cs="Tahoma"/>
          <w:b w:val="0"/>
        </w:rPr>
        <w:t xml:space="preserve"> </w:t>
      </w:r>
      <w:r w:rsidR="0074468F">
        <w:rPr>
          <w:rStyle w:val="Textoennegrita"/>
          <w:rFonts w:cs="Tahoma"/>
          <w:b w:val="0"/>
        </w:rPr>
        <w:t xml:space="preserve">por ellos </w:t>
      </w:r>
      <w:r w:rsidR="000B4AB8">
        <w:rPr>
          <w:rStyle w:val="Textoennegrita"/>
          <w:rFonts w:cs="Tahoma"/>
          <w:b w:val="0"/>
        </w:rPr>
        <w:t xml:space="preserve">en la mayoría de los casos, desconociéndose las razones que </w:t>
      </w:r>
      <w:r w:rsidR="0074468F">
        <w:rPr>
          <w:rStyle w:val="Textoennegrita"/>
          <w:rFonts w:cs="Tahoma"/>
          <w:b w:val="0"/>
        </w:rPr>
        <w:t>la motivan</w:t>
      </w:r>
      <w:r w:rsidR="000B4AB8">
        <w:rPr>
          <w:rStyle w:val="Textoennegrita"/>
          <w:rFonts w:cs="Tahoma"/>
          <w:b w:val="0"/>
        </w:rPr>
        <w:t xml:space="preserve">. También </w:t>
      </w:r>
      <w:r w:rsidR="000B4AB8" w:rsidRPr="00A03231">
        <w:rPr>
          <w:rStyle w:val="Textoennegrita"/>
          <w:rFonts w:cs="Tahoma"/>
          <w:b w:val="0"/>
        </w:rPr>
        <w:t xml:space="preserve">pudo comprobarse que, cuando el contador analiza una operatoria de leasing, no solo considera los aspectos fiscales involucrados sino también los financieros, para brindar una asesoría de alta calidad. Por ello se puede concluir que no se corrobora la afirmación planteada como objetivo primario de investigación, ni las hipótesis de trabajo desarrolladas.  </w:t>
      </w:r>
    </w:p>
    <w:p w:rsidR="00C12236" w:rsidRPr="00A03231" w:rsidRDefault="00B52231" w:rsidP="0068315B">
      <w:pPr>
        <w:spacing w:line="360" w:lineRule="auto"/>
        <w:ind w:firstLine="708"/>
        <w:rPr>
          <w:rStyle w:val="Textoennegrita"/>
          <w:rFonts w:cs="Tahoma"/>
          <w:b w:val="0"/>
          <w:bCs/>
        </w:rPr>
      </w:pPr>
      <w:r w:rsidRPr="00A03231">
        <w:rPr>
          <w:rStyle w:val="Textoennegrita"/>
          <w:rFonts w:cs="Tahoma"/>
          <w:b w:val="0"/>
        </w:rPr>
        <w:t>Mediante el desarrollo de un caso de leasing</w:t>
      </w:r>
      <w:r w:rsidR="00EE6F20" w:rsidRPr="00A03231">
        <w:rPr>
          <w:rStyle w:val="Textoennegrita"/>
          <w:rFonts w:cs="Tahoma"/>
          <w:b w:val="0"/>
        </w:rPr>
        <w:t xml:space="preserve"> para la adquisición </w:t>
      </w:r>
      <w:r w:rsidRPr="00A03231">
        <w:rPr>
          <w:rStyle w:val="Textoennegrita"/>
          <w:rFonts w:cs="Tahoma"/>
          <w:b w:val="0"/>
        </w:rPr>
        <w:t>de una camioneta</w:t>
      </w:r>
      <w:r w:rsidR="00EE6F20" w:rsidRPr="00A03231">
        <w:rPr>
          <w:rStyle w:val="Textoennegrita"/>
          <w:rFonts w:cs="Tahoma"/>
          <w:b w:val="0"/>
        </w:rPr>
        <w:t xml:space="preserve"> afectada a la actividad principal de una PyME, </w:t>
      </w:r>
      <w:r w:rsidRPr="00A03231">
        <w:rPr>
          <w:rStyle w:val="Textoennegrita"/>
          <w:rFonts w:cs="Tahoma"/>
          <w:b w:val="0"/>
        </w:rPr>
        <w:t xml:space="preserve"> en </w:t>
      </w:r>
      <w:r w:rsidR="00772ADC" w:rsidRPr="00A03231">
        <w:rPr>
          <w:rStyle w:val="Textoennegrita"/>
          <w:rFonts w:cs="Tahoma"/>
          <w:b w:val="0"/>
        </w:rPr>
        <w:t>contraposición</w:t>
      </w:r>
      <w:r w:rsidRPr="00A03231">
        <w:rPr>
          <w:rStyle w:val="Textoennegrita"/>
          <w:rFonts w:cs="Tahoma"/>
          <w:b w:val="0"/>
        </w:rPr>
        <w:t xml:space="preserve"> a una ope</w:t>
      </w:r>
      <w:r w:rsidR="00AC7CD0" w:rsidRPr="00A03231">
        <w:rPr>
          <w:rStyle w:val="Textoennegrita"/>
          <w:rFonts w:cs="Tahoma"/>
          <w:b w:val="0"/>
        </w:rPr>
        <w:t>ración de compra del mismo bien y</w:t>
      </w:r>
      <w:r w:rsidRPr="00A03231">
        <w:rPr>
          <w:rStyle w:val="Textoennegrita"/>
          <w:rFonts w:cs="Tahoma"/>
          <w:b w:val="0"/>
        </w:rPr>
        <w:t xml:space="preserve"> </w:t>
      </w:r>
      <w:r w:rsidR="00FF3BE9" w:rsidRPr="00A03231">
        <w:rPr>
          <w:rStyle w:val="Textoennegrita"/>
          <w:rFonts w:cs="Tahoma"/>
          <w:b w:val="0"/>
        </w:rPr>
        <w:t xml:space="preserve">analizando aspectos contables y financieros, </w:t>
      </w:r>
      <w:r w:rsidRPr="00A03231">
        <w:rPr>
          <w:rStyle w:val="Textoennegrita"/>
          <w:rFonts w:cs="Tahoma"/>
          <w:b w:val="0"/>
        </w:rPr>
        <w:t xml:space="preserve">pudo ser corroborada la </w:t>
      </w:r>
      <w:r w:rsidR="00A83C08">
        <w:rPr>
          <w:rStyle w:val="Textoennegrita"/>
          <w:rFonts w:cs="Tahoma"/>
          <w:b w:val="0"/>
        </w:rPr>
        <w:t xml:space="preserve">celeridad </w:t>
      </w:r>
      <w:r w:rsidRPr="00A03231">
        <w:rPr>
          <w:rStyle w:val="Textoennegrita"/>
          <w:rFonts w:cs="Tahoma"/>
          <w:b w:val="0"/>
        </w:rPr>
        <w:t>con la que se puede evaluar la decisión de contratar o no utiliz</w:t>
      </w:r>
      <w:r w:rsidR="00FF3BE9" w:rsidRPr="00A03231">
        <w:rPr>
          <w:rStyle w:val="Textoennegrita"/>
          <w:rFonts w:cs="Tahoma"/>
          <w:b w:val="0"/>
        </w:rPr>
        <w:t>ando est</w:t>
      </w:r>
      <w:r w:rsidRPr="00A03231">
        <w:rPr>
          <w:rStyle w:val="Textoennegrita"/>
          <w:rFonts w:cs="Tahoma"/>
          <w:b w:val="0"/>
        </w:rPr>
        <w:t xml:space="preserve">a herramienta financiera, cumpliéndose así </w:t>
      </w:r>
      <w:r w:rsidR="00772ADC" w:rsidRPr="00A03231">
        <w:rPr>
          <w:rStyle w:val="Textoennegrita"/>
          <w:rFonts w:cs="Tahoma"/>
          <w:b w:val="0"/>
        </w:rPr>
        <w:t xml:space="preserve">con </w:t>
      </w:r>
      <w:r w:rsidRPr="00A03231">
        <w:rPr>
          <w:rStyle w:val="Textoennegrita"/>
          <w:rFonts w:cs="Tahoma"/>
          <w:b w:val="0"/>
        </w:rPr>
        <w:t>el objetivo secundario de investigación</w:t>
      </w:r>
      <w:r w:rsidR="00C5023D" w:rsidRPr="00A03231">
        <w:rPr>
          <w:rStyle w:val="Textoennegrita"/>
          <w:rFonts w:cs="Tahoma"/>
          <w:b w:val="0"/>
        </w:rPr>
        <w:t xml:space="preserve"> </w:t>
      </w:r>
      <w:r w:rsidR="004116FD" w:rsidRPr="00A03231">
        <w:rPr>
          <w:rStyle w:val="Textoennegrita"/>
          <w:rFonts w:cs="Tahoma"/>
          <w:b w:val="0"/>
        </w:rPr>
        <w:t xml:space="preserve">que fuese </w:t>
      </w:r>
      <w:r w:rsidR="00C5023D" w:rsidRPr="00A03231">
        <w:rPr>
          <w:rStyle w:val="Textoennegrita"/>
          <w:rFonts w:cs="Tahoma"/>
          <w:b w:val="0"/>
        </w:rPr>
        <w:t>planteado</w:t>
      </w:r>
      <w:r w:rsidRPr="00A03231">
        <w:rPr>
          <w:rStyle w:val="Textoennegrita"/>
          <w:rFonts w:cs="Tahoma"/>
          <w:b w:val="0"/>
        </w:rPr>
        <w:t xml:space="preserve">. </w:t>
      </w:r>
      <w:r w:rsidR="00C12236" w:rsidRPr="00A03231">
        <w:rPr>
          <w:rStyle w:val="Textoennegrita"/>
          <w:rFonts w:cs="Tahoma"/>
          <w:b w:val="0"/>
        </w:rPr>
        <w:t xml:space="preserve">El desarrollo de la tarea consistió en ilustrar las diferencias y similitudes del enfoque propuesto tanto por la Teoría Contable como por la Teoría Financiera, brindando un marco general de análisis relativo a la generación de información para la toma de decisiones y </w:t>
      </w:r>
      <w:r w:rsidR="00570DC4">
        <w:rPr>
          <w:rStyle w:val="Textoennegrita"/>
          <w:rFonts w:cs="Tahoma"/>
          <w:b w:val="0"/>
        </w:rPr>
        <w:t xml:space="preserve">en </w:t>
      </w:r>
      <w:r w:rsidR="00C12236" w:rsidRPr="00A03231">
        <w:rPr>
          <w:rStyle w:val="Textoennegrita"/>
          <w:rFonts w:cs="Tahoma"/>
          <w:b w:val="0"/>
        </w:rPr>
        <w:t xml:space="preserve">cumplimiento </w:t>
      </w:r>
      <w:r w:rsidR="00570DC4">
        <w:rPr>
          <w:rStyle w:val="Textoennegrita"/>
          <w:rFonts w:cs="Tahoma"/>
          <w:b w:val="0"/>
        </w:rPr>
        <w:t>de</w:t>
      </w:r>
      <w:r w:rsidR="00C12236" w:rsidRPr="00A03231">
        <w:rPr>
          <w:rStyle w:val="Textoennegrita"/>
          <w:rFonts w:cs="Tahoma"/>
          <w:b w:val="0"/>
        </w:rPr>
        <w:t xml:space="preserve"> las disposiciones de las N</w:t>
      </w:r>
      <w:r w:rsidR="00F37DB9">
        <w:rPr>
          <w:rStyle w:val="Textoennegrita"/>
          <w:rFonts w:cs="Tahoma"/>
          <w:b w:val="0"/>
        </w:rPr>
        <w:t xml:space="preserve">ormas </w:t>
      </w:r>
      <w:r w:rsidR="00C12236" w:rsidRPr="00A03231">
        <w:rPr>
          <w:rStyle w:val="Textoennegrita"/>
          <w:rFonts w:cs="Tahoma"/>
          <w:b w:val="0"/>
        </w:rPr>
        <w:t>C</w:t>
      </w:r>
      <w:r w:rsidR="00F37DB9">
        <w:rPr>
          <w:rStyle w:val="Textoennegrita"/>
          <w:rFonts w:cs="Tahoma"/>
          <w:b w:val="0"/>
        </w:rPr>
        <w:t xml:space="preserve">ontables </w:t>
      </w:r>
      <w:r w:rsidR="00C12236" w:rsidRPr="00A03231">
        <w:rPr>
          <w:rStyle w:val="Textoennegrita"/>
          <w:rFonts w:cs="Tahoma"/>
          <w:b w:val="0"/>
        </w:rPr>
        <w:t>P</w:t>
      </w:r>
      <w:r w:rsidR="00F37DB9">
        <w:rPr>
          <w:rStyle w:val="Textoennegrita"/>
          <w:rFonts w:cs="Tahoma"/>
          <w:b w:val="0"/>
        </w:rPr>
        <w:t>rofesionales</w:t>
      </w:r>
      <w:r w:rsidR="00C12236" w:rsidRPr="00A03231">
        <w:rPr>
          <w:rStyle w:val="Textoennegrita"/>
          <w:rFonts w:cs="Tahoma"/>
          <w:b w:val="0"/>
        </w:rPr>
        <w:t xml:space="preserve"> y N</w:t>
      </w:r>
      <w:r w:rsidR="00F37DB9">
        <w:rPr>
          <w:rStyle w:val="Textoennegrita"/>
          <w:rFonts w:cs="Tahoma"/>
          <w:b w:val="0"/>
        </w:rPr>
        <w:t xml:space="preserve">ormas </w:t>
      </w:r>
      <w:r w:rsidR="00C12236" w:rsidRPr="00A03231">
        <w:rPr>
          <w:rStyle w:val="Textoennegrita"/>
          <w:rFonts w:cs="Tahoma"/>
          <w:b w:val="0"/>
        </w:rPr>
        <w:t>C</w:t>
      </w:r>
      <w:r w:rsidR="00F37DB9">
        <w:rPr>
          <w:rStyle w:val="Textoennegrita"/>
          <w:rFonts w:cs="Tahoma"/>
          <w:b w:val="0"/>
        </w:rPr>
        <w:t xml:space="preserve">ontables </w:t>
      </w:r>
      <w:r w:rsidR="00C12236" w:rsidRPr="00A03231">
        <w:rPr>
          <w:rStyle w:val="Textoennegrita"/>
          <w:rFonts w:cs="Tahoma"/>
          <w:b w:val="0"/>
        </w:rPr>
        <w:t>L</w:t>
      </w:r>
      <w:r w:rsidR="00F37DB9">
        <w:rPr>
          <w:rStyle w:val="Textoennegrita"/>
          <w:rFonts w:cs="Tahoma"/>
          <w:b w:val="0"/>
        </w:rPr>
        <w:t>egales</w:t>
      </w:r>
      <w:r w:rsidR="00C12236" w:rsidRPr="00A03231">
        <w:rPr>
          <w:rStyle w:val="Textoennegrita"/>
          <w:rFonts w:cs="Tahoma"/>
          <w:b w:val="0"/>
        </w:rPr>
        <w:t xml:space="preserve">. </w:t>
      </w:r>
    </w:p>
    <w:p w:rsidR="00C12236" w:rsidRPr="00475199" w:rsidRDefault="00C12236" w:rsidP="0068315B">
      <w:pPr>
        <w:spacing w:line="360" w:lineRule="auto"/>
        <w:ind w:firstLine="708"/>
        <w:rPr>
          <w:rStyle w:val="Textoennegrita"/>
          <w:rFonts w:cs="Tahoma"/>
          <w:b w:val="0"/>
          <w:bCs/>
        </w:rPr>
      </w:pPr>
      <w:r w:rsidRPr="00A03231">
        <w:rPr>
          <w:rStyle w:val="Textoennegrita"/>
          <w:rFonts w:cs="Tahoma"/>
          <w:b w:val="0"/>
        </w:rPr>
        <w:t>La Teoría Contable procesa h</w:t>
      </w:r>
      <w:r w:rsidR="00EE2618" w:rsidRPr="00A03231">
        <w:rPr>
          <w:rStyle w:val="Textoennegrita"/>
          <w:rFonts w:cs="Tahoma"/>
          <w:b w:val="0"/>
        </w:rPr>
        <w:t>echos económicos</w:t>
      </w:r>
      <w:r w:rsidRPr="00A03231">
        <w:rPr>
          <w:rStyle w:val="Textoennegrita"/>
          <w:rFonts w:cs="Tahoma"/>
          <w:b w:val="0"/>
        </w:rPr>
        <w:t xml:space="preserve"> con el objeto de medir y exponer el impacto en la evolución (involución) del patrimonio de la firma. En el caso del arrendamiento financiero reconoce la incorporación del bien y el pasivo generado por el valor actual de los f</w:t>
      </w:r>
      <w:r w:rsidRPr="00475199">
        <w:rPr>
          <w:rStyle w:val="Textoennegrita"/>
          <w:rFonts w:cs="Tahoma"/>
          <w:b w:val="0"/>
        </w:rPr>
        <w:t>uturos pagos, devengando el componente financiero en función al transcurso del tiempo. En este caso las N</w:t>
      </w:r>
      <w:r w:rsidR="00A83C08">
        <w:rPr>
          <w:rStyle w:val="Textoennegrita"/>
          <w:rFonts w:cs="Tahoma"/>
          <w:b w:val="0"/>
        </w:rPr>
        <w:t xml:space="preserve">ormas </w:t>
      </w:r>
      <w:r w:rsidRPr="00475199">
        <w:rPr>
          <w:rStyle w:val="Textoennegrita"/>
          <w:rFonts w:cs="Tahoma"/>
          <w:b w:val="0"/>
        </w:rPr>
        <w:t>C</w:t>
      </w:r>
      <w:r w:rsidR="00A83C08">
        <w:rPr>
          <w:rStyle w:val="Textoennegrita"/>
          <w:rFonts w:cs="Tahoma"/>
          <w:b w:val="0"/>
        </w:rPr>
        <w:t xml:space="preserve">ontables </w:t>
      </w:r>
      <w:r w:rsidRPr="00475199">
        <w:rPr>
          <w:rStyle w:val="Textoennegrita"/>
          <w:rFonts w:cs="Tahoma"/>
          <w:b w:val="0"/>
        </w:rPr>
        <w:t>P</w:t>
      </w:r>
      <w:r w:rsidR="00A83C08">
        <w:rPr>
          <w:rStyle w:val="Textoennegrita"/>
          <w:rFonts w:cs="Tahoma"/>
          <w:b w:val="0"/>
        </w:rPr>
        <w:t>rofesionales</w:t>
      </w:r>
      <w:r w:rsidRPr="00475199">
        <w:rPr>
          <w:rStyle w:val="Textoennegrita"/>
          <w:rFonts w:cs="Tahoma"/>
          <w:b w:val="0"/>
        </w:rPr>
        <w:t xml:space="preserve"> se asemejan al método directo propuesto por la Teoría Financiera. Dado que el objetivo de la contabilidad es la medición y exposición de manera objetiva de los hechos,  no puede avanzar sobre cuestiones subjetivas, propias del proceso de toma de decisiones. </w:t>
      </w:r>
      <w:r w:rsidR="00A50E6A">
        <w:rPr>
          <w:rStyle w:val="Textoennegrita"/>
          <w:rFonts w:cs="Tahoma"/>
          <w:b w:val="0"/>
        </w:rPr>
        <w:t xml:space="preserve">Utilizando la técnica de lo diferido para la consideración del impuesto a las ganancias, se generan diferencias temporarias inter-ejercicios, que si bien se reversan en su totalidad al concluir la operatoria, la consideración del factor tiempo en el </w:t>
      </w:r>
      <w:r w:rsidR="0028270C">
        <w:rPr>
          <w:rStyle w:val="Textoennegrita"/>
          <w:rFonts w:cs="Tahoma"/>
          <w:b w:val="0"/>
        </w:rPr>
        <w:t>análisis</w:t>
      </w:r>
      <w:r w:rsidR="00A50E6A">
        <w:rPr>
          <w:rStyle w:val="Textoennegrita"/>
          <w:rFonts w:cs="Tahoma"/>
          <w:b w:val="0"/>
        </w:rPr>
        <w:t xml:space="preserve"> tiene incidencias sobre las mismas. </w:t>
      </w:r>
      <w:r w:rsidRPr="00475199">
        <w:rPr>
          <w:rStyle w:val="Textoennegrita"/>
          <w:rFonts w:cs="Tahoma"/>
          <w:b w:val="0"/>
        </w:rPr>
        <w:t xml:space="preserve">Es aquí donde la Teoría Financiera cobra relevancia, y conforme fue expuesto, el método indicado para evaluar la conveniencia del instrumento es el denominado </w:t>
      </w:r>
      <w:r w:rsidR="00010874">
        <w:rPr>
          <w:rStyle w:val="Textoennegrita"/>
          <w:rFonts w:cs="Tahoma"/>
          <w:b w:val="0"/>
        </w:rPr>
        <w:t xml:space="preserve">de </w:t>
      </w:r>
      <w:r w:rsidRPr="00475199">
        <w:rPr>
          <w:rStyle w:val="Textoennegrita"/>
          <w:rFonts w:cs="Tahoma"/>
          <w:b w:val="0"/>
        </w:rPr>
        <w:t xml:space="preserve"> préstamo equivalente. Este método incorpora el concepto de flujo de fondos incremental producto de comparar la decisión de arrendar versus </w:t>
      </w:r>
      <w:r w:rsidR="00010874">
        <w:rPr>
          <w:rStyle w:val="Textoennegrita"/>
          <w:rFonts w:cs="Tahoma"/>
          <w:b w:val="0"/>
        </w:rPr>
        <w:t xml:space="preserve">la de </w:t>
      </w:r>
      <w:r w:rsidRPr="00475199">
        <w:rPr>
          <w:rStyle w:val="Textoennegrita"/>
          <w:rFonts w:cs="Tahoma"/>
          <w:b w:val="0"/>
        </w:rPr>
        <w:t>comprar</w:t>
      </w:r>
      <w:r w:rsidR="00010874">
        <w:rPr>
          <w:rStyle w:val="Textoennegrita"/>
          <w:rFonts w:cs="Tahoma"/>
          <w:b w:val="0"/>
        </w:rPr>
        <w:t>,</w:t>
      </w:r>
      <w:r w:rsidRPr="00475199">
        <w:rPr>
          <w:rStyle w:val="Textoennegrita"/>
          <w:rFonts w:cs="Tahoma"/>
          <w:b w:val="0"/>
        </w:rPr>
        <w:t xml:space="preserve"> contemplando los ahorros y costos de oportunidad fiscales generados. </w:t>
      </w:r>
    </w:p>
    <w:p w:rsidR="00C12236" w:rsidRDefault="00C12236" w:rsidP="0068315B">
      <w:pPr>
        <w:spacing w:line="360" w:lineRule="auto"/>
        <w:ind w:firstLine="708"/>
        <w:rPr>
          <w:rStyle w:val="Textoennegrita"/>
          <w:rFonts w:cs="Tahoma"/>
          <w:b w:val="0"/>
          <w:bCs/>
        </w:rPr>
      </w:pPr>
      <w:r w:rsidRPr="00475199">
        <w:rPr>
          <w:rStyle w:val="Textoennegrita"/>
          <w:rFonts w:cs="Tahoma"/>
          <w:b w:val="0"/>
        </w:rPr>
        <w:t xml:space="preserve">Lo expuesto en el párrafo precedente resalta la necesidad de complementar enfoques en el estudio de contratos e instrumentos financieros. En este caso para el arrendamiento financiero es necesario complementar la medición objetiva de la contabilidad con el criterio económico y prospectivo de cuantificación de beneficios consagrado por la Teoría Financiera. </w:t>
      </w:r>
    </w:p>
    <w:p w:rsidR="004B47F9" w:rsidRDefault="004B47F9"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FC1838" w:rsidRDefault="00FC1838" w:rsidP="0068315B">
      <w:pPr>
        <w:spacing w:line="360" w:lineRule="auto"/>
        <w:rPr>
          <w:rStyle w:val="Textoennegrita"/>
          <w:bCs/>
        </w:rPr>
      </w:pPr>
    </w:p>
    <w:p w:rsidR="000B4AB8" w:rsidRDefault="000B4AB8" w:rsidP="0068315B">
      <w:pPr>
        <w:spacing w:line="360" w:lineRule="auto"/>
        <w:rPr>
          <w:rStyle w:val="Textoennegrita"/>
          <w:bCs/>
        </w:rPr>
      </w:pPr>
    </w:p>
    <w:p w:rsidR="00E2472C" w:rsidRDefault="00E2472C" w:rsidP="0068315B">
      <w:pPr>
        <w:spacing w:line="360" w:lineRule="auto"/>
        <w:rPr>
          <w:rStyle w:val="Textoennegrita"/>
          <w:bCs/>
        </w:rPr>
      </w:pPr>
    </w:p>
    <w:p w:rsidR="00F82A3B" w:rsidRPr="003213A7" w:rsidRDefault="00FF4E5B" w:rsidP="0068315B">
      <w:pPr>
        <w:spacing w:line="360" w:lineRule="auto"/>
        <w:rPr>
          <w:rStyle w:val="Textoennegrita"/>
          <w:bCs/>
          <w:lang w:val="en-US"/>
        </w:rPr>
      </w:pPr>
      <w:r w:rsidRPr="003213A7">
        <w:rPr>
          <w:rStyle w:val="Textoennegrita"/>
          <w:bCs/>
          <w:lang w:val="en-US"/>
        </w:rPr>
        <w:t xml:space="preserve">6 </w:t>
      </w:r>
      <w:r w:rsidR="007B70EA" w:rsidRPr="003213A7">
        <w:rPr>
          <w:rStyle w:val="Textoennegrita"/>
          <w:bCs/>
          <w:lang w:val="en-US"/>
        </w:rPr>
        <w:t>–</w:t>
      </w:r>
      <w:r w:rsidRPr="003213A7">
        <w:rPr>
          <w:rStyle w:val="Textoennegrita"/>
          <w:bCs/>
          <w:lang w:val="en-US"/>
        </w:rPr>
        <w:t xml:space="preserve"> BIBLIOGRAFIA</w:t>
      </w:r>
    </w:p>
    <w:p w:rsidR="008869D7" w:rsidRPr="003213A7" w:rsidRDefault="008869D7" w:rsidP="0068315B">
      <w:pPr>
        <w:spacing w:line="360" w:lineRule="auto"/>
        <w:rPr>
          <w:rStyle w:val="Textoennegrita"/>
          <w:bCs/>
          <w:lang w:val="en-US"/>
        </w:rPr>
      </w:pPr>
    </w:p>
    <w:p w:rsidR="004C0D85" w:rsidRPr="00DD0E27" w:rsidRDefault="004C0D85" w:rsidP="0068315B">
      <w:pPr>
        <w:pStyle w:val="Bibliografa"/>
        <w:spacing w:line="360" w:lineRule="auto"/>
        <w:ind w:left="720" w:hanging="720"/>
        <w:rPr>
          <w:noProof/>
          <w:lang w:val="en-US"/>
        </w:rPr>
      </w:pPr>
      <w:r w:rsidRPr="00DD0E27">
        <w:rPr>
          <w:noProof/>
          <w:lang w:val="en-US"/>
        </w:rPr>
        <w:t>AKERLOF, G.A. (1970)</w:t>
      </w:r>
      <w:r w:rsidR="00FE19A4">
        <w:rPr>
          <w:noProof/>
          <w:lang w:val="en-US"/>
        </w:rPr>
        <w:t>.</w:t>
      </w:r>
      <w:r w:rsidRPr="00DD0E27">
        <w:rPr>
          <w:noProof/>
          <w:lang w:val="en-US"/>
        </w:rPr>
        <w:t xml:space="preserve"> </w:t>
      </w:r>
      <w:r w:rsidRPr="00B8369A">
        <w:rPr>
          <w:i/>
          <w:noProof/>
          <w:lang w:val="en-US"/>
        </w:rPr>
        <w:t>The Market of Lemons: Qualitative uncertainty and the market mechanism,</w:t>
      </w:r>
      <w:r w:rsidRPr="00DD0E27">
        <w:rPr>
          <w:noProof/>
          <w:lang w:val="en-US"/>
        </w:rPr>
        <w:t xml:space="preserve"> Quarterly Journal of Economics, 84, 488-500.</w:t>
      </w:r>
    </w:p>
    <w:p w:rsidR="004C0D85" w:rsidRPr="00F82A3B" w:rsidRDefault="004C0D85" w:rsidP="0068315B">
      <w:pPr>
        <w:pStyle w:val="Bibliografa"/>
        <w:spacing w:line="360" w:lineRule="auto"/>
        <w:ind w:left="720" w:hanging="720"/>
        <w:rPr>
          <w:noProof/>
        </w:rPr>
      </w:pPr>
      <w:r w:rsidRPr="00B926C0">
        <w:rPr>
          <w:noProof/>
        </w:rPr>
        <w:t>ALONSO, A</w:t>
      </w:r>
      <w:r>
        <w:rPr>
          <w:noProof/>
        </w:rPr>
        <w:t>.</w:t>
      </w:r>
      <w:r w:rsidR="00FE19A4">
        <w:rPr>
          <w:noProof/>
        </w:rPr>
        <w:t xml:space="preserve"> (1980).</w:t>
      </w:r>
      <w:r>
        <w:rPr>
          <w:noProof/>
        </w:rPr>
        <w:t xml:space="preserve"> </w:t>
      </w:r>
      <w:r w:rsidRPr="00F82A3B">
        <w:rPr>
          <w:noProof/>
        </w:rPr>
        <w:t>Administración de las Finanzas de la empresa. Ed. Macchi.</w:t>
      </w:r>
    </w:p>
    <w:p w:rsidR="004C0D85" w:rsidRPr="00F82A3B" w:rsidRDefault="004C0D85" w:rsidP="0068315B">
      <w:pPr>
        <w:pStyle w:val="Bibliografa"/>
        <w:spacing w:line="360" w:lineRule="auto"/>
        <w:ind w:left="720" w:hanging="720"/>
        <w:rPr>
          <w:noProof/>
        </w:rPr>
      </w:pPr>
      <w:r w:rsidRPr="00F82A3B">
        <w:rPr>
          <w:noProof/>
        </w:rPr>
        <w:t>ALONSO, A., BARRAZA, S., GUGLIEMETTI, G. &amp; LEGATO, A.</w:t>
      </w:r>
      <w:r w:rsidR="00FE19A4">
        <w:rPr>
          <w:noProof/>
        </w:rPr>
        <w:t>(2006).</w:t>
      </w:r>
      <w:r w:rsidRPr="00F82A3B">
        <w:rPr>
          <w:noProof/>
        </w:rPr>
        <w:t xml:space="preserve"> </w:t>
      </w:r>
      <w:r w:rsidRPr="00B8369A">
        <w:rPr>
          <w:i/>
          <w:noProof/>
        </w:rPr>
        <w:t>Riesgo Crediticio en las PyME- Desarrollo de un modelo de predicción de default. XXVI Jornadas de la Sociedad Argentina de Docentes de Administración Financiera -</w:t>
      </w:r>
      <w:r w:rsidRPr="00F82A3B">
        <w:rPr>
          <w:noProof/>
        </w:rPr>
        <w:t xml:space="preserve"> Vaquerías - Córdoba. Disponible en: http://www.sadaf.com.ar/</w:t>
      </w:r>
    </w:p>
    <w:p w:rsidR="004C0D85" w:rsidRPr="00F82A3B" w:rsidRDefault="004C0D85" w:rsidP="0068315B">
      <w:pPr>
        <w:pStyle w:val="Bibliografa"/>
        <w:spacing w:line="360" w:lineRule="auto"/>
        <w:ind w:left="720" w:hanging="720"/>
        <w:rPr>
          <w:noProof/>
        </w:rPr>
      </w:pPr>
      <w:r w:rsidRPr="00F82A3B">
        <w:rPr>
          <w:noProof/>
        </w:rPr>
        <w:t>ANTOLINEZ COLLET, S.,</w:t>
      </w:r>
      <w:r w:rsidR="00FE19A4">
        <w:rPr>
          <w:noProof/>
        </w:rPr>
        <w:t>(1985).</w:t>
      </w:r>
      <w:r w:rsidRPr="00F82A3B">
        <w:rPr>
          <w:noProof/>
        </w:rPr>
        <w:t xml:space="preserve"> </w:t>
      </w:r>
      <w:r w:rsidRPr="00D77E59">
        <w:rPr>
          <w:i/>
          <w:noProof/>
        </w:rPr>
        <w:t>Problemática Contable de las Operaciones de Leasing Financiero</w:t>
      </w:r>
      <w:r w:rsidRPr="00F82A3B">
        <w:rPr>
          <w:noProof/>
        </w:rPr>
        <w:t xml:space="preserve">, Revista Española de financiación y contabilidad, Vol.VX, Nº 46, España. PDF </w:t>
      </w:r>
      <w:r w:rsidR="00D77E59">
        <w:rPr>
          <w:noProof/>
        </w:rPr>
        <w:t xml:space="preserve">Disponible en </w:t>
      </w:r>
      <w:r w:rsidRPr="00F82A3B">
        <w:rPr>
          <w:noProof/>
        </w:rPr>
        <w:t xml:space="preserve">http://www.dialnet.unirioja.es/servlet/fichero_articulo?codigo=43871&amp;orden=0 </w:t>
      </w:r>
    </w:p>
    <w:p w:rsidR="004C0D85" w:rsidRPr="007E6D48" w:rsidRDefault="004C0D85" w:rsidP="0068315B">
      <w:pPr>
        <w:pStyle w:val="Bibliografa"/>
        <w:spacing w:line="360" w:lineRule="auto"/>
        <w:ind w:left="720" w:hanging="720"/>
        <w:rPr>
          <w:noProof/>
        </w:rPr>
      </w:pPr>
      <w:r w:rsidRPr="007E6D48">
        <w:rPr>
          <w:noProof/>
        </w:rPr>
        <w:t xml:space="preserve">Artículos de la revista Administración de Empresas, Ediciones de Contabilidad Moderna. </w:t>
      </w:r>
      <w:r w:rsidRPr="00D77E59">
        <w:rPr>
          <w:i/>
          <w:noProof/>
        </w:rPr>
        <w:t>Trabajos presentados en las Jornadas anuales de SADAF</w:t>
      </w:r>
      <w:r w:rsidRPr="007E6D48">
        <w:rPr>
          <w:noProof/>
        </w:rPr>
        <w:t>.</w:t>
      </w:r>
    </w:p>
    <w:p w:rsidR="004C0D85" w:rsidRPr="007E6D48" w:rsidRDefault="004C0D85" w:rsidP="0068315B">
      <w:pPr>
        <w:pStyle w:val="Bibliografa"/>
        <w:spacing w:line="360" w:lineRule="auto"/>
        <w:ind w:left="720" w:hanging="720"/>
        <w:rPr>
          <w:noProof/>
        </w:rPr>
      </w:pPr>
      <w:r w:rsidRPr="007E6D48">
        <w:rPr>
          <w:noProof/>
        </w:rPr>
        <w:t>BACA URBINA, G.</w:t>
      </w:r>
      <w:r w:rsidR="00D77E59">
        <w:rPr>
          <w:noProof/>
        </w:rPr>
        <w:t xml:space="preserve"> </w:t>
      </w:r>
      <w:r w:rsidR="00FE19A4">
        <w:rPr>
          <w:noProof/>
        </w:rPr>
        <w:t>(2001).</w:t>
      </w:r>
      <w:r w:rsidRPr="007E6D48">
        <w:rPr>
          <w:noProof/>
        </w:rPr>
        <w:t xml:space="preserve"> </w:t>
      </w:r>
      <w:r w:rsidRPr="00D77E59">
        <w:rPr>
          <w:i/>
          <w:noProof/>
        </w:rPr>
        <w:t xml:space="preserve">Evaluación de Proyectos </w:t>
      </w:r>
      <w:r w:rsidRPr="00251504">
        <w:rPr>
          <w:noProof/>
        </w:rPr>
        <w:t xml:space="preserve">(4º ed.). </w:t>
      </w:r>
      <w:r w:rsidRPr="007E6D48">
        <w:rPr>
          <w:noProof/>
        </w:rPr>
        <w:t>McGraw-Hill, México</w:t>
      </w:r>
      <w:r>
        <w:rPr>
          <w:noProof/>
        </w:rPr>
        <w:t>.</w:t>
      </w:r>
    </w:p>
    <w:p w:rsidR="00DD0E27" w:rsidRDefault="00DD0E27" w:rsidP="0068315B">
      <w:pPr>
        <w:pStyle w:val="Bibliografa"/>
        <w:spacing w:line="360" w:lineRule="auto"/>
        <w:ind w:left="720" w:hanging="720"/>
        <w:rPr>
          <w:noProof/>
          <w:lang w:val="en-US"/>
        </w:rPr>
      </w:pPr>
      <w:r>
        <w:rPr>
          <w:noProof/>
        </w:rPr>
        <w:t>BARREIRA DELFINO, E. A. (1978)</w:t>
      </w:r>
      <w:r w:rsidR="00FE19A4">
        <w:rPr>
          <w:noProof/>
        </w:rPr>
        <w:t>.</w:t>
      </w:r>
      <w:r>
        <w:rPr>
          <w:noProof/>
        </w:rPr>
        <w:t xml:space="preserve"> </w:t>
      </w:r>
      <w:r>
        <w:rPr>
          <w:i/>
          <w:iCs/>
          <w:noProof/>
        </w:rPr>
        <w:t>Leasing, Aspectos Juridicos, Contables, Impositivos y Operativos.</w:t>
      </w:r>
      <w:r>
        <w:rPr>
          <w:noProof/>
        </w:rPr>
        <w:t xml:space="preserve"> </w:t>
      </w:r>
      <w:r w:rsidRPr="00DD0E27">
        <w:rPr>
          <w:noProof/>
          <w:lang w:val="en-US"/>
        </w:rPr>
        <w:t>Buenos Aires: Cangallo - 1ra Edicion.</w:t>
      </w:r>
    </w:p>
    <w:p w:rsidR="003C4DFA" w:rsidRPr="007A56E1" w:rsidRDefault="003C4DFA" w:rsidP="003C4DFA">
      <w:pPr>
        <w:pStyle w:val="Bibliografa"/>
        <w:spacing w:line="360" w:lineRule="auto"/>
        <w:ind w:left="720" w:hanging="720"/>
        <w:rPr>
          <w:noProof/>
          <w:lang w:val="en-US"/>
        </w:rPr>
      </w:pPr>
      <w:r w:rsidRPr="003C4DFA">
        <w:rPr>
          <w:noProof/>
          <w:lang w:val="en-US"/>
        </w:rPr>
        <w:t>BE</w:t>
      </w:r>
      <w:r>
        <w:rPr>
          <w:noProof/>
          <w:lang w:val="en-US"/>
        </w:rPr>
        <w:t>NBASAT</w:t>
      </w:r>
      <w:r w:rsidRPr="003C4DFA">
        <w:rPr>
          <w:noProof/>
          <w:lang w:val="en-US"/>
        </w:rPr>
        <w:t>, I., G</w:t>
      </w:r>
      <w:r>
        <w:rPr>
          <w:noProof/>
          <w:lang w:val="en-US"/>
        </w:rPr>
        <w:t>OLDSTEIN</w:t>
      </w:r>
      <w:r w:rsidRPr="003C4DFA">
        <w:rPr>
          <w:noProof/>
          <w:lang w:val="en-US"/>
        </w:rPr>
        <w:t>, D. K., &amp; M</w:t>
      </w:r>
      <w:r>
        <w:rPr>
          <w:noProof/>
          <w:lang w:val="en-US"/>
        </w:rPr>
        <w:t>EAD</w:t>
      </w:r>
      <w:r w:rsidRPr="003C4DFA">
        <w:rPr>
          <w:noProof/>
          <w:lang w:val="en-US"/>
        </w:rPr>
        <w:t xml:space="preserve">, M. (Sept. de 1987). </w:t>
      </w:r>
      <w:r w:rsidRPr="003C4DFA">
        <w:rPr>
          <w:i/>
          <w:noProof/>
          <w:lang w:val="en-US"/>
        </w:rPr>
        <w:t>The case research strategy in studies of information systems</w:t>
      </w:r>
      <w:r w:rsidRPr="003C4DFA">
        <w:rPr>
          <w:noProof/>
          <w:lang w:val="en-US"/>
        </w:rPr>
        <w:t xml:space="preserve">. </w:t>
      </w:r>
      <w:r w:rsidRPr="007A56E1">
        <w:rPr>
          <w:noProof/>
          <w:lang w:val="en-US"/>
        </w:rPr>
        <w:t>MIS Quarterly, 11(3), 369-386</w:t>
      </w:r>
    </w:p>
    <w:p w:rsidR="004C0D85" w:rsidRPr="00DD0E27" w:rsidRDefault="004C0D85" w:rsidP="0068315B">
      <w:pPr>
        <w:pStyle w:val="Bibliografa"/>
        <w:spacing w:line="360" w:lineRule="auto"/>
        <w:ind w:left="720" w:hanging="720"/>
        <w:rPr>
          <w:noProof/>
          <w:lang w:val="en-US"/>
        </w:rPr>
      </w:pPr>
      <w:r w:rsidRPr="00DD0E27">
        <w:rPr>
          <w:noProof/>
          <w:lang w:val="en-US"/>
        </w:rPr>
        <w:t xml:space="preserve">BENNINGA S. y SARIG, O. (1997): </w:t>
      </w:r>
      <w:r w:rsidRPr="00D77E59">
        <w:rPr>
          <w:i/>
          <w:noProof/>
          <w:lang w:val="en-US"/>
        </w:rPr>
        <w:t>Corporate Finance: A valuation approach</w:t>
      </w:r>
      <w:r w:rsidRPr="00DD0E27">
        <w:rPr>
          <w:noProof/>
          <w:lang w:val="en-US"/>
        </w:rPr>
        <w:t xml:space="preserve">. McGraw-Hill. </w:t>
      </w:r>
    </w:p>
    <w:p w:rsidR="004C0D85" w:rsidRPr="00FE19A4" w:rsidRDefault="004C0D85" w:rsidP="0068315B">
      <w:pPr>
        <w:pStyle w:val="Bibliografa"/>
        <w:spacing w:line="360" w:lineRule="auto"/>
        <w:ind w:left="720" w:hanging="720"/>
        <w:rPr>
          <w:noProof/>
          <w:lang w:val="en-US"/>
        </w:rPr>
      </w:pPr>
      <w:r w:rsidRPr="007A56E1">
        <w:rPr>
          <w:noProof/>
          <w:lang w:val="en-US"/>
        </w:rPr>
        <w:t>BERK, J.&amp; DeMARZO, P.</w:t>
      </w:r>
      <w:r w:rsidR="00FE19A4" w:rsidRPr="007A56E1">
        <w:rPr>
          <w:noProof/>
          <w:lang w:val="en-US"/>
        </w:rPr>
        <w:t xml:space="preserve"> (2008).</w:t>
      </w:r>
      <w:r w:rsidRPr="007A56E1">
        <w:rPr>
          <w:noProof/>
          <w:lang w:val="en-US"/>
        </w:rPr>
        <w:t xml:space="preserve"> </w:t>
      </w:r>
      <w:r w:rsidRPr="007A56E1">
        <w:rPr>
          <w:i/>
          <w:noProof/>
          <w:lang w:val="en-US"/>
        </w:rPr>
        <w:t>Finanzas Corporativas</w:t>
      </w:r>
      <w:r w:rsidRPr="007A56E1">
        <w:rPr>
          <w:noProof/>
          <w:lang w:val="en-US"/>
        </w:rPr>
        <w:t>.</w:t>
      </w:r>
      <w:r w:rsidRPr="007A56E1">
        <w:rPr>
          <w:noProof/>
          <w:lang w:val="en-US"/>
        </w:rPr>
        <w:br/>
      </w:r>
      <w:r w:rsidRPr="00FE19A4">
        <w:rPr>
          <w:noProof/>
          <w:lang w:val="en-US"/>
        </w:rPr>
        <w:t>Pearson-Addison Wesley, México.</w:t>
      </w:r>
    </w:p>
    <w:p w:rsidR="004C0D85" w:rsidRPr="003213A7" w:rsidRDefault="004C0D85" w:rsidP="0068315B">
      <w:pPr>
        <w:pStyle w:val="Bibliografa"/>
        <w:spacing w:line="360" w:lineRule="auto"/>
        <w:ind w:left="720" w:hanging="720"/>
        <w:rPr>
          <w:noProof/>
        </w:rPr>
      </w:pPr>
      <w:r w:rsidRPr="00FE19A4">
        <w:rPr>
          <w:noProof/>
          <w:lang w:val="en-US"/>
        </w:rPr>
        <w:t>B</w:t>
      </w:r>
      <w:r w:rsidR="00FE19A4" w:rsidRPr="00FE19A4">
        <w:rPr>
          <w:noProof/>
          <w:lang w:val="en-US"/>
        </w:rPr>
        <w:t xml:space="preserve">ICKMAN, L., &amp; </w:t>
      </w:r>
      <w:r w:rsidR="008C4C3F">
        <w:rPr>
          <w:noProof/>
          <w:lang w:val="en-US"/>
        </w:rPr>
        <w:t>ROG</w:t>
      </w:r>
      <w:r w:rsidR="00FE19A4" w:rsidRPr="00FE19A4">
        <w:rPr>
          <w:noProof/>
          <w:lang w:val="en-US"/>
        </w:rPr>
        <w:t>, D. J. (1997)</w:t>
      </w:r>
      <w:r w:rsidR="00FE19A4">
        <w:rPr>
          <w:noProof/>
          <w:lang w:val="en-US"/>
        </w:rPr>
        <w:t>.</w:t>
      </w:r>
      <w:r w:rsidRPr="00FE19A4">
        <w:rPr>
          <w:noProof/>
          <w:lang w:val="en-US"/>
        </w:rPr>
        <w:t xml:space="preserve"> </w:t>
      </w:r>
      <w:r w:rsidRPr="00FE19A4">
        <w:rPr>
          <w:i/>
          <w:noProof/>
          <w:lang w:val="en-US"/>
        </w:rPr>
        <w:t>Handbook of applied social research methods</w:t>
      </w:r>
      <w:r w:rsidRPr="00FE19A4">
        <w:rPr>
          <w:noProof/>
          <w:lang w:val="en-US"/>
        </w:rPr>
        <w:t xml:space="preserve">. </w:t>
      </w:r>
      <w:r w:rsidRPr="003213A7">
        <w:rPr>
          <w:noProof/>
        </w:rPr>
        <w:t>Thousand Oaks. SAGE Publications.</w:t>
      </w:r>
    </w:p>
    <w:p w:rsidR="004C0D85" w:rsidRDefault="004C0D85" w:rsidP="0068315B">
      <w:pPr>
        <w:pStyle w:val="Bibliografa"/>
        <w:spacing w:line="360" w:lineRule="auto"/>
        <w:ind w:left="720" w:hanging="720"/>
        <w:rPr>
          <w:noProof/>
        </w:rPr>
      </w:pPr>
      <w:r w:rsidRPr="007E6D48">
        <w:rPr>
          <w:noProof/>
        </w:rPr>
        <w:t xml:space="preserve">BIERMAN H., SMIDT S.: </w:t>
      </w:r>
      <w:r w:rsidRPr="00D77E59">
        <w:rPr>
          <w:i/>
          <w:noProof/>
        </w:rPr>
        <w:t>El presupuesto de bienes de capital</w:t>
      </w:r>
      <w:r w:rsidRPr="009E6715">
        <w:rPr>
          <w:noProof/>
        </w:rPr>
        <w:t xml:space="preserve">. </w:t>
      </w:r>
      <w:r w:rsidRPr="007E6D48">
        <w:rPr>
          <w:noProof/>
        </w:rPr>
        <w:t>Fondo Cultura Económica, México.</w:t>
      </w:r>
    </w:p>
    <w:p w:rsidR="00273BEE" w:rsidRPr="00273BEE" w:rsidRDefault="00273BEE" w:rsidP="00273BEE">
      <w:pPr>
        <w:spacing w:line="360" w:lineRule="auto"/>
        <w:ind w:left="709" w:hanging="709"/>
        <w:rPr>
          <w:noProof/>
          <w:lang w:val="en-US"/>
        </w:rPr>
      </w:pPr>
      <w:r w:rsidRPr="0046270D">
        <w:rPr>
          <w:noProof/>
        </w:rPr>
        <w:t xml:space="preserve">BLACK, F.,  SCHOLES, M. ( 1973). </w:t>
      </w:r>
      <w:r w:rsidRPr="00273BEE">
        <w:rPr>
          <w:i/>
          <w:noProof/>
          <w:lang w:val="en-US"/>
        </w:rPr>
        <w:t>The Pricing of Options and CorporateLiabilities</w:t>
      </w:r>
      <w:r w:rsidRPr="00273BEE">
        <w:rPr>
          <w:noProof/>
          <w:lang w:val="en-US"/>
        </w:rPr>
        <w:t>. Journal of Political Economy, Mayo-Junio.pp. 637-659.</w:t>
      </w:r>
    </w:p>
    <w:p w:rsidR="004C0D85" w:rsidRPr="007E6D48" w:rsidRDefault="004C0D85" w:rsidP="00273BEE">
      <w:pPr>
        <w:pStyle w:val="Bibliografa"/>
        <w:spacing w:line="360" w:lineRule="auto"/>
        <w:ind w:left="720" w:hanging="720"/>
        <w:rPr>
          <w:noProof/>
        </w:rPr>
      </w:pPr>
      <w:r w:rsidRPr="0046270D">
        <w:rPr>
          <w:noProof/>
          <w:lang w:val="en-US"/>
        </w:rPr>
        <w:t>BODIE, ZVI, MERTON R</w:t>
      </w:r>
      <w:r w:rsidR="00FE19A4" w:rsidRPr="0046270D">
        <w:rPr>
          <w:noProof/>
          <w:lang w:val="en-US"/>
        </w:rPr>
        <w:t>.(2003).</w:t>
      </w:r>
      <w:r w:rsidRPr="0046270D">
        <w:rPr>
          <w:noProof/>
          <w:lang w:val="en-US"/>
        </w:rPr>
        <w:t xml:space="preserve"> </w:t>
      </w:r>
      <w:r w:rsidRPr="00D77E59">
        <w:rPr>
          <w:i/>
          <w:noProof/>
        </w:rPr>
        <w:t>Finanzas.</w:t>
      </w:r>
      <w:r w:rsidRPr="00F82A3B">
        <w:rPr>
          <w:noProof/>
        </w:rPr>
        <w:t xml:space="preserve"> </w:t>
      </w:r>
      <w:r>
        <w:rPr>
          <w:noProof/>
        </w:rPr>
        <w:t>Pearson Educación, México.</w:t>
      </w:r>
    </w:p>
    <w:p w:rsidR="004C0D85" w:rsidRPr="003213A7" w:rsidRDefault="004C0D85" w:rsidP="0068315B">
      <w:pPr>
        <w:pStyle w:val="Bibliografa"/>
        <w:spacing w:line="360" w:lineRule="auto"/>
        <w:ind w:left="720" w:hanging="720"/>
        <w:rPr>
          <w:noProof/>
          <w:lang w:val="en-US"/>
        </w:rPr>
      </w:pPr>
      <w:r w:rsidRPr="007E6D48">
        <w:rPr>
          <w:noProof/>
        </w:rPr>
        <w:t xml:space="preserve">BREALEY, </w:t>
      </w:r>
      <w:r w:rsidRPr="00F82A3B">
        <w:rPr>
          <w:noProof/>
        </w:rPr>
        <w:t>R;</w:t>
      </w:r>
      <w:r w:rsidRPr="007E6D48">
        <w:rPr>
          <w:noProof/>
        </w:rPr>
        <w:t xml:space="preserve"> MYERS, S.</w:t>
      </w:r>
      <w:r>
        <w:rPr>
          <w:noProof/>
        </w:rPr>
        <w:t>(1998)</w:t>
      </w:r>
      <w:r w:rsidR="00FE19A4">
        <w:rPr>
          <w:noProof/>
        </w:rPr>
        <w:t>.</w:t>
      </w:r>
      <w:r w:rsidRPr="007E6D48">
        <w:rPr>
          <w:noProof/>
        </w:rPr>
        <w:t xml:space="preserve"> </w:t>
      </w:r>
      <w:r w:rsidRPr="00D77E59">
        <w:rPr>
          <w:i/>
          <w:noProof/>
        </w:rPr>
        <w:t>Fundamentos de Financiación Empresarial</w:t>
      </w:r>
      <w:r>
        <w:rPr>
          <w:noProof/>
        </w:rPr>
        <w:t xml:space="preserve"> </w:t>
      </w:r>
      <w:r w:rsidRPr="009E6715">
        <w:rPr>
          <w:noProof/>
        </w:rPr>
        <w:t>(5º ed.)</w:t>
      </w:r>
      <w:r w:rsidRPr="00F82A3B">
        <w:rPr>
          <w:noProof/>
        </w:rPr>
        <w:t xml:space="preserve"> </w:t>
      </w:r>
      <w:r w:rsidRPr="003213A7">
        <w:rPr>
          <w:noProof/>
          <w:lang w:val="en-US"/>
        </w:rPr>
        <w:t>McGraw- Hill, Madrid.</w:t>
      </w:r>
    </w:p>
    <w:p w:rsidR="004C0D85" w:rsidRPr="009E6715" w:rsidRDefault="004C0D85" w:rsidP="0068315B">
      <w:pPr>
        <w:pStyle w:val="Bibliografa"/>
        <w:spacing w:line="360" w:lineRule="auto"/>
        <w:ind w:left="720" w:hanging="720"/>
        <w:rPr>
          <w:noProof/>
        </w:rPr>
      </w:pPr>
      <w:r w:rsidRPr="00FE19A4">
        <w:rPr>
          <w:noProof/>
          <w:lang w:val="en-US"/>
        </w:rPr>
        <w:t>BREALEY, R. A., MYERS, S. C. &amp; ALLEN, F.</w:t>
      </w:r>
      <w:r w:rsidR="00FE19A4" w:rsidRPr="00FE19A4">
        <w:rPr>
          <w:noProof/>
          <w:lang w:val="en-US"/>
        </w:rPr>
        <w:t xml:space="preserve"> (2006).</w:t>
      </w:r>
      <w:r w:rsidRPr="00FE19A4">
        <w:rPr>
          <w:noProof/>
          <w:lang w:val="en-US"/>
        </w:rPr>
        <w:t xml:space="preserve"> </w:t>
      </w:r>
      <w:r w:rsidRPr="0099488A">
        <w:rPr>
          <w:i/>
          <w:noProof/>
        </w:rPr>
        <w:t>Principios, de Finanzas Corporativas</w:t>
      </w:r>
      <w:r w:rsidRPr="00F82A3B">
        <w:rPr>
          <w:noProof/>
        </w:rPr>
        <w:t>.</w:t>
      </w:r>
      <w:r>
        <w:rPr>
          <w:noProof/>
        </w:rPr>
        <w:t xml:space="preserve"> (8º ed.)</w:t>
      </w:r>
      <w:r w:rsidRPr="009E6715">
        <w:rPr>
          <w:noProof/>
        </w:rPr>
        <w:t xml:space="preserve"> McGraw-Hill interamericana de España, Madrid</w:t>
      </w:r>
      <w:r>
        <w:rPr>
          <w:noProof/>
        </w:rPr>
        <w:t>.</w:t>
      </w:r>
    </w:p>
    <w:p w:rsidR="004C0D85" w:rsidRPr="003213A7" w:rsidRDefault="004C0D85" w:rsidP="0068315B">
      <w:pPr>
        <w:pStyle w:val="Bibliografa"/>
        <w:spacing w:line="360" w:lineRule="auto"/>
        <w:ind w:left="720" w:hanging="720"/>
        <w:rPr>
          <w:noProof/>
        </w:rPr>
      </w:pPr>
      <w:r w:rsidRPr="003213A7">
        <w:rPr>
          <w:noProof/>
        </w:rPr>
        <w:t>BREALEY, R.; MYERS, S., MARCUS, A.</w:t>
      </w:r>
      <w:r w:rsidR="0099488A" w:rsidRPr="003213A7">
        <w:rPr>
          <w:noProof/>
        </w:rPr>
        <w:t>(1996)</w:t>
      </w:r>
      <w:r w:rsidR="00FE19A4" w:rsidRPr="003213A7">
        <w:rPr>
          <w:noProof/>
        </w:rPr>
        <w:t>.</w:t>
      </w:r>
      <w:r w:rsidRPr="003213A7">
        <w:rPr>
          <w:noProof/>
        </w:rPr>
        <w:t xml:space="preserve"> </w:t>
      </w:r>
      <w:r w:rsidRPr="0099488A">
        <w:rPr>
          <w:i/>
          <w:noProof/>
        </w:rPr>
        <w:t>Principios de Dirección Financiera</w:t>
      </w:r>
      <w:r w:rsidRPr="00F82A3B">
        <w:rPr>
          <w:noProof/>
        </w:rPr>
        <w:t xml:space="preserve">. </w:t>
      </w:r>
      <w:r w:rsidR="0099488A" w:rsidRPr="003213A7">
        <w:rPr>
          <w:noProof/>
        </w:rPr>
        <w:t>McGraw- Hill, Madrid.</w:t>
      </w:r>
    </w:p>
    <w:p w:rsidR="004C0D85" w:rsidRDefault="004C0D85" w:rsidP="0068315B">
      <w:pPr>
        <w:pStyle w:val="Bibliografa"/>
        <w:spacing w:line="360" w:lineRule="auto"/>
        <w:ind w:left="720" w:hanging="720"/>
        <w:rPr>
          <w:noProof/>
        </w:rPr>
      </w:pPr>
      <w:r w:rsidRPr="00FE19A4">
        <w:rPr>
          <w:noProof/>
          <w:lang w:val="en-US"/>
        </w:rPr>
        <w:t>BREALEY, RICHARD A.; MYERS, STE</w:t>
      </w:r>
      <w:r w:rsidR="00FE19A4" w:rsidRPr="00FE19A4">
        <w:rPr>
          <w:noProof/>
          <w:lang w:val="en-US"/>
        </w:rPr>
        <w:t>WART C.; MARCUS ALAN, J. (1996).</w:t>
      </w:r>
      <w:r w:rsidRPr="00FE19A4">
        <w:rPr>
          <w:noProof/>
          <w:lang w:val="en-US"/>
        </w:rPr>
        <w:t xml:space="preserve"> </w:t>
      </w:r>
      <w:r w:rsidRPr="00FE19A4">
        <w:rPr>
          <w:i/>
          <w:noProof/>
        </w:rPr>
        <w:t>Fundamentos de Finanzas Corporativas</w:t>
      </w:r>
      <w:r w:rsidRPr="007E6D48">
        <w:rPr>
          <w:noProof/>
        </w:rPr>
        <w:t>. Editorial McGraw-Hill.</w:t>
      </w:r>
    </w:p>
    <w:p w:rsidR="00DD0E27" w:rsidRDefault="00DD0E27" w:rsidP="0068315B">
      <w:pPr>
        <w:pStyle w:val="Bibliografa"/>
        <w:spacing w:line="360" w:lineRule="auto"/>
        <w:ind w:left="720" w:hanging="720"/>
        <w:rPr>
          <w:noProof/>
        </w:rPr>
      </w:pPr>
      <w:r>
        <w:rPr>
          <w:noProof/>
        </w:rPr>
        <w:t xml:space="preserve">CALEGARI DE GROSSO, L. E. (2001). </w:t>
      </w:r>
      <w:r>
        <w:rPr>
          <w:i/>
          <w:iCs/>
          <w:noProof/>
        </w:rPr>
        <w:t>El Contrato de Leasing, Legislacion y Jurisprudencia.</w:t>
      </w:r>
      <w:r>
        <w:rPr>
          <w:noProof/>
        </w:rPr>
        <w:t xml:space="preserve"> Buenos Aires: Abeledo - Perrot.</w:t>
      </w:r>
    </w:p>
    <w:p w:rsidR="003C4DFA" w:rsidRPr="003C4DFA" w:rsidRDefault="003C4DFA" w:rsidP="003C4DFA">
      <w:pPr>
        <w:pStyle w:val="Bibliografa"/>
        <w:spacing w:line="360" w:lineRule="auto"/>
        <w:ind w:left="720" w:hanging="720"/>
        <w:rPr>
          <w:noProof/>
        </w:rPr>
      </w:pPr>
      <w:r>
        <w:rPr>
          <w:noProof/>
        </w:rPr>
        <w:t>CAMPOMAR,</w:t>
      </w:r>
      <w:r w:rsidR="00A14136">
        <w:rPr>
          <w:noProof/>
        </w:rPr>
        <w:t xml:space="preserve"> M. C. (Jul.-S</w:t>
      </w:r>
      <w:r w:rsidRPr="003C4DFA">
        <w:rPr>
          <w:noProof/>
        </w:rPr>
        <w:t xml:space="preserve">et de 1991). </w:t>
      </w:r>
      <w:r w:rsidRPr="003C4DFA">
        <w:rPr>
          <w:i/>
          <w:noProof/>
        </w:rPr>
        <w:t>Do uso de "estudo de caso" em pesquisas para dissertacoes e teses em administracao</w:t>
      </w:r>
      <w:r w:rsidRPr="003C4DFA">
        <w:rPr>
          <w:noProof/>
        </w:rPr>
        <w:t>. Revista de Administracao, 26(3), 95-97.</w:t>
      </w:r>
    </w:p>
    <w:p w:rsidR="004C0D85" w:rsidRPr="007E6D48" w:rsidRDefault="004C0D85" w:rsidP="0068315B">
      <w:pPr>
        <w:pStyle w:val="Bibliografa"/>
        <w:spacing w:line="360" w:lineRule="auto"/>
        <w:ind w:left="720" w:hanging="720"/>
        <w:rPr>
          <w:noProof/>
        </w:rPr>
      </w:pPr>
      <w:r w:rsidRPr="007E6D48">
        <w:rPr>
          <w:noProof/>
        </w:rPr>
        <w:t>CANDIOTI, E.</w:t>
      </w:r>
      <w:r w:rsidR="00F35CBC">
        <w:rPr>
          <w:noProof/>
        </w:rPr>
        <w:t>(2001).</w:t>
      </w:r>
      <w:r w:rsidRPr="007E6D48">
        <w:rPr>
          <w:noProof/>
        </w:rPr>
        <w:t xml:space="preserve"> </w:t>
      </w:r>
      <w:r w:rsidRPr="00FE19A4">
        <w:rPr>
          <w:i/>
          <w:noProof/>
        </w:rPr>
        <w:t>Administración Financiera a base de recetas caseras</w:t>
      </w:r>
      <w:r w:rsidRPr="00F82A3B">
        <w:rPr>
          <w:noProof/>
        </w:rPr>
        <w:t xml:space="preserve"> (7ºed.). </w:t>
      </w:r>
      <w:r w:rsidRPr="007E6D48">
        <w:rPr>
          <w:noProof/>
        </w:rPr>
        <w:t>Editorial Adventista del Plata.</w:t>
      </w:r>
    </w:p>
    <w:p w:rsidR="004C0D85" w:rsidRPr="00CC6A59" w:rsidRDefault="004C0D85" w:rsidP="0068315B">
      <w:pPr>
        <w:pStyle w:val="Bibliografa"/>
        <w:spacing w:line="360" w:lineRule="auto"/>
        <w:ind w:left="720" w:hanging="720"/>
        <w:rPr>
          <w:noProof/>
        </w:rPr>
      </w:pPr>
      <w:r w:rsidRPr="00CC6A59">
        <w:rPr>
          <w:noProof/>
        </w:rPr>
        <w:t>C</w:t>
      </w:r>
      <w:r>
        <w:rPr>
          <w:noProof/>
        </w:rPr>
        <w:t>ASAL</w:t>
      </w:r>
      <w:r w:rsidRPr="00CC6A59">
        <w:rPr>
          <w:noProof/>
        </w:rPr>
        <w:t xml:space="preserve"> A</w:t>
      </w:r>
      <w:r>
        <w:rPr>
          <w:noProof/>
        </w:rPr>
        <w:t>.</w:t>
      </w:r>
      <w:r w:rsidRPr="00CC6A59">
        <w:rPr>
          <w:noProof/>
        </w:rPr>
        <w:t xml:space="preserve"> M</w:t>
      </w:r>
      <w:r>
        <w:rPr>
          <w:noProof/>
        </w:rPr>
        <w:t>.</w:t>
      </w:r>
      <w:r w:rsidRPr="00CC6A59">
        <w:rPr>
          <w:noProof/>
        </w:rPr>
        <w:t xml:space="preserve"> (2007)</w:t>
      </w:r>
      <w:r w:rsidR="00F35CBC">
        <w:rPr>
          <w:noProof/>
        </w:rPr>
        <w:t>.</w:t>
      </w:r>
      <w:r w:rsidRPr="00CC6A59">
        <w:rPr>
          <w:noProof/>
        </w:rPr>
        <w:t xml:space="preserve"> </w:t>
      </w:r>
      <w:r w:rsidRPr="00FE19A4">
        <w:rPr>
          <w:i/>
          <w:noProof/>
        </w:rPr>
        <w:t>Arrendamientos (Leasings) Aspectos conceptuales, legales y contables</w:t>
      </w:r>
      <w:r w:rsidRPr="00CC6A59">
        <w:rPr>
          <w:noProof/>
        </w:rPr>
        <w:t xml:space="preserve">. </w:t>
      </w:r>
      <w:r w:rsidRPr="00641C40">
        <w:rPr>
          <w:noProof/>
        </w:rPr>
        <w:t>Profesional Empresaria (D&amp;G) Tomo VIII</w:t>
      </w:r>
      <w:r>
        <w:rPr>
          <w:noProof/>
        </w:rPr>
        <w:t>.</w:t>
      </w:r>
      <w:r w:rsidRPr="00641C40">
        <w:rPr>
          <w:noProof/>
        </w:rPr>
        <w:t> </w:t>
      </w:r>
    </w:p>
    <w:p w:rsidR="004C0D85" w:rsidRPr="00CC6A59" w:rsidRDefault="004C0D85" w:rsidP="0068315B">
      <w:pPr>
        <w:pStyle w:val="Bibliografa"/>
        <w:spacing w:line="360" w:lineRule="auto"/>
        <w:ind w:left="720" w:hanging="720"/>
        <w:rPr>
          <w:noProof/>
        </w:rPr>
      </w:pPr>
      <w:r w:rsidRPr="00CC6A59">
        <w:rPr>
          <w:noProof/>
        </w:rPr>
        <w:t>C</w:t>
      </w:r>
      <w:r>
        <w:rPr>
          <w:noProof/>
        </w:rPr>
        <w:t>ASINELLI</w:t>
      </w:r>
      <w:r w:rsidRPr="00CC6A59">
        <w:rPr>
          <w:noProof/>
        </w:rPr>
        <w:t>, H</w:t>
      </w:r>
      <w:r>
        <w:rPr>
          <w:noProof/>
        </w:rPr>
        <w:t>.</w:t>
      </w:r>
      <w:r w:rsidRPr="00CC6A59">
        <w:rPr>
          <w:noProof/>
        </w:rPr>
        <w:t xml:space="preserve"> (2008)</w:t>
      </w:r>
      <w:r w:rsidR="00F35CBC">
        <w:rPr>
          <w:noProof/>
        </w:rPr>
        <w:t>.</w:t>
      </w:r>
      <w:r w:rsidRPr="00CC6A59">
        <w:rPr>
          <w:noProof/>
        </w:rPr>
        <w:t xml:space="preserve"> </w:t>
      </w:r>
      <w:r w:rsidRPr="00F35CBC">
        <w:rPr>
          <w:i/>
          <w:noProof/>
        </w:rPr>
        <w:t>NIIF /IFRS Norm</w:t>
      </w:r>
      <w:r w:rsidR="00F35CBC">
        <w:rPr>
          <w:i/>
          <w:noProof/>
        </w:rPr>
        <w:t>as Internacionales de Informacio</w:t>
      </w:r>
      <w:r w:rsidRPr="00F35CBC">
        <w:rPr>
          <w:i/>
          <w:noProof/>
        </w:rPr>
        <w:t>n financiera</w:t>
      </w:r>
      <w:r w:rsidRPr="00F82A3B">
        <w:rPr>
          <w:noProof/>
        </w:rPr>
        <w:t>.</w:t>
      </w:r>
      <w:r w:rsidRPr="00CC6A59">
        <w:rPr>
          <w:noProof/>
        </w:rPr>
        <w:t xml:space="preserve"> </w:t>
      </w:r>
      <w:r>
        <w:rPr>
          <w:noProof/>
        </w:rPr>
        <w:t>(1º ed.)</w:t>
      </w:r>
      <w:r w:rsidRPr="00CC6A59">
        <w:rPr>
          <w:noProof/>
        </w:rPr>
        <w:t xml:space="preserve"> Buenos Aires, Aplicaciones tributarias. </w:t>
      </w:r>
    </w:p>
    <w:p w:rsidR="004C0D85" w:rsidRPr="00F82A3B" w:rsidRDefault="004C0D85" w:rsidP="0068315B">
      <w:pPr>
        <w:pStyle w:val="Bibliografa"/>
        <w:spacing w:line="360" w:lineRule="auto"/>
        <w:ind w:left="720" w:hanging="720"/>
        <w:rPr>
          <w:noProof/>
        </w:rPr>
      </w:pPr>
      <w:r w:rsidRPr="00F82A3B">
        <w:rPr>
          <w:noProof/>
        </w:rPr>
        <w:t>COMI</w:t>
      </w:r>
      <w:r w:rsidR="00F35CBC">
        <w:rPr>
          <w:noProof/>
        </w:rPr>
        <w:t>SION NACIONAL DE VALORES (2008).</w:t>
      </w:r>
      <w:r w:rsidRPr="00F82A3B">
        <w:rPr>
          <w:noProof/>
        </w:rPr>
        <w:t xml:space="preserve"> </w:t>
      </w:r>
      <w:r w:rsidRPr="003300D3">
        <w:rPr>
          <w:i/>
          <w:noProof/>
        </w:rPr>
        <w:t>Mercado de capitales para PYMES.</w:t>
      </w:r>
    </w:p>
    <w:p w:rsidR="004C0D85" w:rsidRPr="003213A7" w:rsidRDefault="004C0D85" w:rsidP="0068315B">
      <w:pPr>
        <w:pStyle w:val="Bibliografa"/>
        <w:spacing w:line="360" w:lineRule="auto"/>
        <w:ind w:left="720" w:hanging="720"/>
        <w:rPr>
          <w:noProof/>
          <w:lang w:val="en-US"/>
        </w:rPr>
      </w:pPr>
      <w:r w:rsidRPr="003300D3">
        <w:rPr>
          <w:noProof/>
          <w:lang w:val="en-US"/>
        </w:rPr>
        <w:t>DAMODARAN,A. (1997)</w:t>
      </w:r>
      <w:r w:rsidR="003300D3" w:rsidRPr="003300D3">
        <w:rPr>
          <w:noProof/>
          <w:lang w:val="en-US"/>
        </w:rPr>
        <w:t>.</w:t>
      </w:r>
      <w:r w:rsidRPr="003300D3">
        <w:rPr>
          <w:noProof/>
          <w:lang w:val="en-US"/>
        </w:rPr>
        <w:t xml:space="preserve"> </w:t>
      </w:r>
      <w:r w:rsidRPr="003300D3">
        <w:rPr>
          <w:i/>
          <w:noProof/>
          <w:lang w:val="en-US"/>
        </w:rPr>
        <w:t>Corporate finance: theory and practice.</w:t>
      </w:r>
      <w:r w:rsidRPr="003300D3">
        <w:rPr>
          <w:noProof/>
          <w:lang w:val="en-US"/>
        </w:rPr>
        <w:t xml:space="preserve"> </w:t>
      </w:r>
      <w:r w:rsidRPr="003213A7">
        <w:rPr>
          <w:noProof/>
          <w:lang w:val="en-US"/>
        </w:rPr>
        <w:t>(1º ed.) John Wiley&amp; Sons.</w:t>
      </w:r>
    </w:p>
    <w:p w:rsidR="004C0D85" w:rsidRPr="00F82A3B" w:rsidRDefault="004C0D85" w:rsidP="0068315B">
      <w:pPr>
        <w:pStyle w:val="Bibliografa"/>
        <w:spacing w:line="360" w:lineRule="auto"/>
        <w:ind w:left="720" w:hanging="720"/>
        <w:rPr>
          <w:noProof/>
        </w:rPr>
      </w:pPr>
      <w:r w:rsidRPr="00F82A3B">
        <w:rPr>
          <w:noProof/>
        </w:rPr>
        <w:t>DÍAZ, Ma. A. (1993)</w:t>
      </w:r>
      <w:r w:rsidR="003300D3">
        <w:rPr>
          <w:noProof/>
        </w:rPr>
        <w:t>.</w:t>
      </w:r>
      <w:r w:rsidRPr="00F82A3B">
        <w:rPr>
          <w:noProof/>
        </w:rPr>
        <w:t xml:space="preserve"> </w:t>
      </w:r>
      <w:r w:rsidRPr="003300D3">
        <w:rPr>
          <w:i/>
          <w:noProof/>
        </w:rPr>
        <w:t>Efectos de la innovación financiera sobre la inversión: el caso del leasing financiero,</w:t>
      </w:r>
      <w:r w:rsidRPr="00F82A3B">
        <w:rPr>
          <w:noProof/>
        </w:rPr>
        <w:t xml:space="preserve"> Ed. Instituto Valenciano de Investigaciones Económicas, S.A., España. Disponible en http://econpapers.repec.org/paper/iviwpasec/1993-01.htm </w:t>
      </w:r>
    </w:p>
    <w:p w:rsidR="004C0D85" w:rsidRPr="00CB565A" w:rsidRDefault="002D3E37" w:rsidP="0068315B">
      <w:pPr>
        <w:pStyle w:val="Bibliografa"/>
        <w:spacing w:line="360" w:lineRule="auto"/>
        <w:ind w:left="720" w:hanging="720"/>
        <w:rPr>
          <w:noProof/>
        </w:rPr>
      </w:pPr>
      <w:r w:rsidRPr="00CB565A">
        <w:rPr>
          <w:noProof/>
          <w:lang w:val="en-US"/>
        </w:rPr>
        <w:t xml:space="preserve">EMERY, D. R.; FINNERTY, J. D.(2000). </w:t>
      </w:r>
      <w:r w:rsidR="004C0D85" w:rsidRPr="00227F70">
        <w:rPr>
          <w:i/>
          <w:noProof/>
        </w:rPr>
        <w:t>Administración Financiera Corporativa</w:t>
      </w:r>
      <w:r w:rsidR="004C0D85" w:rsidRPr="00F82A3B">
        <w:rPr>
          <w:noProof/>
        </w:rPr>
        <w:t xml:space="preserve">. </w:t>
      </w:r>
      <w:r w:rsidRPr="00CB565A">
        <w:rPr>
          <w:noProof/>
        </w:rPr>
        <w:t>Prentice-Hall, México.</w:t>
      </w:r>
    </w:p>
    <w:p w:rsidR="004C0D85" w:rsidRPr="00F82A3B" w:rsidRDefault="004C0D85" w:rsidP="0068315B">
      <w:pPr>
        <w:pStyle w:val="Bibliografa"/>
        <w:spacing w:line="360" w:lineRule="auto"/>
        <w:ind w:left="720" w:hanging="720"/>
        <w:rPr>
          <w:noProof/>
        </w:rPr>
      </w:pPr>
      <w:r w:rsidRPr="00227F70">
        <w:rPr>
          <w:noProof/>
          <w:lang w:val="en-US"/>
        </w:rPr>
        <w:t>EMERY, D.R.; FINNERTY, J.; STOWE, J.(2000)</w:t>
      </w:r>
      <w:r w:rsidR="00227F70" w:rsidRPr="00227F70">
        <w:rPr>
          <w:noProof/>
          <w:lang w:val="en-US"/>
        </w:rPr>
        <w:t>.</w:t>
      </w:r>
      <w:r w:rsidRPr="00227F70">
        <w:rPr>
          <w:noProof/>
          <w:lang w:val="en-US"/>
        </w:rPr>
        <w:t xml:space="preserve"> </w:t>
      </w:r>
      <w:r w:rsidRPr="00227F70">
        <w:rPr>
          <w:i/>
          <w:noProof/>
        </w:rPr>
        <w:t>Fundamentos de Administración Financiera</w:t>
      </w:r>
      <w:r w:rsidRPr="00F82A3B">
        <w:rPr>
          <w:noProof/>
        </w:rPr>
        <w:t xml:space="preserve">, Prentice-Hall, </w:t>
      </w:r>
      <w:r w:rsidRPr="007E6D48">
        <w:rPr>
          <w:noProof/>
        </w:rPr>
        <w:t>México</w:t>
      </w:r>
      <w:r>
        <w:rPr>
          <w:noProof/>
        </w:rPr>
        <w:t>.</w:t>
      </w:r>
    </w:p>
    <w:p w:rsidR="004C0D85" w:rsidRPr="00F82A3B" w:rsidRDefault="004C0D85" w:rsidP="0068315B">
      <w:pPr>
        <w:pStyle w:val="Bibliografa"/>
        <w:spacing w:line="360" w:lineRule="auto"/>
        <w:ind w:left="720" w:hanging="720"/>
        <w:rPr>
          <w:noProof/>
        </w:rPr>
      </w:pPr>
      <w:r w:rsidRPr="00227F70">
        <w:rPr>
          <w:noProof/>
          <w:lang w:val="en-US"/>
        </w:rPr>
        <w:t>EMERY, D. R.; FINNERTY, J. D. &amp; STOWE, J. D. (2004)</w:t>
      </w:r>
      <w:r w:rsidR="00227F70" w:rsidRPr="00227F70">
        <w:rPr>
          <w:noProof/>
          <w:lang w:val="en-US"/>
        </w:rPr>
        <w:t>.</w:t>
      </w:r>
      <w:r w:rsidRPr="00227F70">
        <w:rPr>
          <w:noProof/>
          <w:lang w:val="en-US"/>
        </w:rPr>
        <w:t xml:space="preserve"> </w:t>
      </w:r>
      <w:r w:rsidRPr="003213A7">
        <w:rPr>
          <w:i/>
          <w:noProof/>
          <w:lang w:val="en-US"/>
        </w:rPr>
        <w:t>Corporate Finance Management</w:t>
      </w:r>
      <w:r w:rsidRPr="003213A7">
        <w:rPr>
          <w:noProof/>
          <w:lang w:val="en-US"/>
        </w:rPr>
        <w:t xml:space="preserve">.(2º ed.) </w:t>
      </w:r>
      <w:r w:rsidRPr="00F82A3B">
        <w:rPr>
          <w:noProof/>
        </w:rPr>
        <w:t>Pearson, New York.</w:t>
      </w:r>
    </w:p>
    <w:p w:rsidR="004C0D85" w:rsidRDefault="004C0D85" w:rsidP="0068315B">
      <w:pPr>
        <w:pStyle w:val="Bibliografa"/>
        <w:spacing w:line="360" w:lineRule="auto"/>
        <w:ind w:left="720" w:hanging="720"/>
        <w:rPr>
          <w:noProof/>
        </w:rPr>
      </w:pPr>
      <w:r w:rsidRPr="007E6D48">
        <w:rPr>
          <w:noProof/>
        </w:rPr>
        <w:t>FACPCE (2010)</w:t>
      </w:r>
      <w:r w:rsidR="00227F70">
        <w:rPr>
          <w:noProof/>
        </w:rPr>
        <w:t>.</w:t>
      </w:r>
      <w:r w:rsidRPr="007E6D48">
        <w:rPr>
          <w:noProof/>
        </w:rPr>
        <w:t xml:space="preserve"> </w:t>
      </w:r>
      <w:r w:rsidRPr="00227F70">
        <w:rPr>
          <w:i/>
          <w:noProof/>
        </w:rPr>
        <w:t>Reso</w:t>
      </w:r>
      <w:r w:rsidR="00227F70">
        <w:rPr>
          <w:i/>
          <w:noProof/>
        </w:rPr>
        <w:t>luciones Té</w:t>
      </w:r>
      <w:r w:rsidRPr="00227F70">
        <w:rPr>
          <w:i/>
          <w:noProof/>
        </w:rPr>
        <w:t>cnicas</w:t>
      </w:r>
      <w:r w:rsidRPr="00F82A3B">
        <w:rPr>
          <w:noProof/>
        </w:rPr>
        <w:t>, Separatas de legislación</w:t>
      </w:r>
      <w:r w:rsidRPr="007E6D48">
        <w:rPr>
          <w:noProof/>
        </w:rPr>
        <w:t>, Errepar, Buenos Aires</w:t>
      </w:r>
    </w:p>
    <w:p w:rsidR="00FA74FE" w:rsidRPr="00A03231" w:rsidRDefault="00FA74FE" w:rsidP="00A03231">
      <w:pPr>
        <w:ind w:left="709" w:hanging="709"/>
        <w:rPr>
          <w:lang w:val="en-US"/>
        </w:rPr>
      </w:pPr>
      <w:r w:rsidRPr="00A03231">
        <w:rPr>
          <w:lang w:val="en-US"/>
        </w:rPr>
        <w:t xml:space="preserve">FASB (1996). </w:t>
      </w:r>
      <w:r w:rsidRPr="00A03231">
        <w:rPr>
          <w:i/>
          <w:lang w:val="en-US"/>
        </w:rPr>
        <w:t>Accounting For Leases: A New Approach.</w:t>
      </w:r>
      <w:r w:rsidRPr="00A03231">
        <w:rPr>
          <w:lang w:val="en-US"/>
        </w:rPr>
        <w:t xml:space="preserve"> Financial Accounting Series Nro. 163-A, </w:t>
      </w:r>
      <w:r w:rsidR="007B74B9" w:rsidRPr="00A03231">
        <w:rPr>
          <w:lang w:val="en-US"/>
        </w:rPr>
        <w:t xml:space="preserve">July 1996, </w:t>
      </w:r>
      <w:r w:rsidRPr="00A03231">
        <w:rPr>
          <w:lang w:val="en-US"/>
        </w:rPr>
        <w:t>Norwalk, United States.</w:t>
      </w:r>
    </w:p>
    <w:p w:rsidR="007B74B9" w:rsidRPr="00A03231" w:rsidRDefault="007B74B9" w:rsidP="00FA74FE">
      <w:pPr>
        <w:rPr>
          <w:lang w:val="en-US"/>
        </w:rPr>
      </w:pPr>
    </w:p>
    <w:p w:rsidR="007B74B9" w:rsidRPr="00A03231" w:rsidRDefault="007B74B9" w:rsidP="00A03231">
      <w:pPr>
        <w:ind w:left="709" w:hanging="709"/>
        <w:rPr>
          <w:lang w:val="en-US"/>
        </w:rPr>
      </w:pPr>
      <w:r w:rsidRPr="00A03231">
        <w:rPr>
          <w:lang w:val="en-US"/>
        </w:rPr>
        <w:t xml:space="preserve">FASB (2000). </w:t>
      </w:r>
      <w:r w:rsidRPr="00A03231">
        <w:rPr>
          <w:i/>
          <w:lang w:val="en-US"/>
        </w:rPr>
        <w:t>Leases: Implementation of a New Approach.</w:t>
      </w:r>
      <w:r w:rsidRPr="00A03231">
        <w:rPr>
          <w:lang w:val="en-US"/>
        </w:rPr>
        <w:t xml:space="preserve"> Financial Accounting Series Nro. 206-A, February 2000, Norwalk, United States.</w:t>
      </w:r>
    </w:p>
    <w:p w:rsidR="007B74B9" w:rsidRPr="00FA74FE" w:rsidRDefault="007B74B9" w:rsidP="00FA74FE">
      <w:pPr>
        <w:rPr>
          <w:color w:val="FF0000"/>
          <w:lang w:val="en-US"/>
        </w:rPr>
      </w:pPr>
    </w:p>
    <w:p w:rsidR="004C0D85" w:rsidRPr="00AB0B10" w:rsidRDefault="004C0D85" w:rsidP="0068315B">
      <w:pPr>
        <w:pStyle w:val="Bibliografa"/>
        <w:spacing w:line="360" w:lineRule="auto"/>
        <w:ind w:left="720" w:hanging="720"/>
        <w:rPr>
          <w:i/>
          <w:noProof/>
        </w:rPr>
      </w:pPr>
      <w:r w:rsidRPr="00AB0B10">
        <w:rPr>
          <w:noProof/>
        </w:rPr>
        <w:t xml:space="preserve">FORNERO, R. A. </w:t>
      </w:r>
      <w:r w:rsidRPr="00AB0B10">
        <w:rPr>
          <w:i/>
          <w:noProof/>
        </w:rPr>
        <w:t>Analisis Financiero con Informacion Contable (AFIC).Manual de Estudio Programado</w:t>
      </w:r>
    </w:p>
    <w:p w:rsidR="004C0D85" w:rsidRPr="00AB0B10" w:rsidRDefault="004C0D85" w:rsidP="0068315B">
      <w:pPr>
        <w:pStyle w:val="Bibliografa"/>
        <w:spacing w:line="360" w:lineRule="auto"/>
        <w:ind w:left="720" w:hanging="720"/>
        <w:rPr>
          <w:noProof/>
        </w:rPr>
      </w:pPr>
      <w:r w:rsidRPr="00AB0B10">
        <w:rPr>
          <w:noProof/>
        </w:rPr>
        <w:t>FOWLER NEWTON E. (2006)</w:t>
      </w:r>
      <w:r w:rsidR="00227F70" w:rsidRPr="00AB0B10">
        <w:rPr>
          <w:noProof/>
        </w:rPr>
        <w:t>.</w:t>
      </w:r>
      <w:r w:rsidRPr="00AB0B10">
        <w:rPr>
          <w:noProof/>
        </w:rPr>
        <w:t xml:space="preserve"> </w:t>
      </w:r>
      <w:r w:rsidRPr="00AB0B10">
        <w:rPr>
          <w:i/>
          <w:noProof/>
        </w:rPr>
        <w:t>Normas internacionales de información financiera</w:t>
      </w:r>
      <w:r w:rsidR="00227F70" w:rsidRPr="00AB0B10">
        <w:rPr>
          <w:i/>
          <w:noProof/>
        </w:rPr>
        <w:t xml:space="preserve"> </w:t>
      </w:r>
      <w:r w:rsidRPr="00AB0B10">
        <w:rPr>
          <w:noProof/>
        </w:rPr>
        <w:t>(1º ed.). Buenos Aires, La ley.</w:t>
      </w:r>
    </w:p>
    <w:p w:rsidR="004C0D85" w:rsidRPr="003213A7" w:rsidRDefault="004C0D85" w:rsidP="0068315B">
      <w:pPr>
        <w:pStyle w:val="Bibliografa"/>
        <w:spacing w:line="360" w:lineRule="auto"/>
        <w:ind w:left="720" w:hanging="720"/>
        <w:rPr>
          <w:noProof/>
          <w:lang w:val="en-US"/>
        </w:rPr>
      </w:pPr>
      <w:r w:rsidRPr="00AB0B10">
        <w:rPr>
          <w:noProof/>
        </w:rPr>
        <w:t>GALLAGHER, A (2001)</w:t>
      </w:r>
      <w:r w:rsidR="00227F70" w:rsidRPr="00AB0B10">
        <w:rPr>
          <w:noProof/>
        </w:rPr>
        <w:t>.</w:t>
      </w:r>
      <w:r w:rsidRPr="00AB0B10">
        <w:rPr>
          <w:noProof/>
        </w:rPr>
        <w:t xml:space="preserve"> </w:t>
      </w:r>
      <w:r w:rsidRPr="00AB0B10">
        <w:rPr>
          <w:i/>
          <w:noProof/>
        </w:rPr>
        <w:t>Administración</w:t>
      </w:r>
      <w:r w:rsidRPr="00227F70">
        <w:rPr>
          <w:i/>
          <w:noProof/>
        </w:rPr>
        <w:t xml:space="preserve"> Financiera: Teoría y Práctica</w:t>
      </w:r>
      <w:r w:rsidRPr="00F82A3B">
        <w:rPr>
          <w:noProof/>
        </w:rPr>
        <w:t xml:space="preserve">.(2º ed.) </w:t>
      </w:r>
      <w:r w:rsidRPr="003213A7">
        <w:rPr>
          <w:noProof/>
          <w:lang w:val="en-US"/>
        </w:rPr>
        <w:t>Prentice Hall.</w:t>
      </w:r>
    </w:p>
    <w:p w:rsidR="004C0D85" w:rsidRPr="00621777" w:rsidRDefault="004C0D85" w:rsidP="0068315B">
      <w:pPr>
        <w:pStyle w:val="Bibliografa"/>
        <w:spacing w:line="360" w:lineRule="auto"/>
        <w:ind w:left="720" w:hanging="720"/>
        <w:rPr>
          <w:noProof/>
        </w:rPr>
      </w:pPr>
      <w:r w:rsidRPr="003213A7">
        <w:rPr>
          <w:noProof/>
          <w:lang w:val="en-US"/>
        </w:rPr>
        <w:t>GALLAGHER, T. &amp; ANDREW, J. (2000)</w:t>
      </w:r>
      <w:r w:rsidR="00227F70" w:rsidRPr="003213A7">
        <w:rPr>
          <w:noProof/>
          <w:lang w:val="en-US"/>
        </w:rPr>
        <w:t>.</w:t>
      </w:r>
      <w:r w:rsidRPr="003213A7">
        <w:rPr>
          <w:noProof/>
          <w:lang w:val="en-US"/>
        </w:rPr>
        <w:t xml:space="preserve"> </w:t>
      </w:r>
      <w:r w:rsidRPr="003213A7">
        <w:rPr>
          <w:i/>
          <w:noProof/>
          <w:lang w:val="en-US"/>
        </w:rPr>
        <w:t>Financial management: principles and practice.</w:t>
      </w:r>
      <w:r w:rsidRPr="003213A7">
        <w:rPr>
          <w:noProof/>
          <w:lang w:val="en-US"/>
        </w:rPr>
        <w:t xml:space="preserve"> </w:t>
      </w:r>
      <w:r w:rsidRPr="00F82A3B">
        <w:rPr>
          <w:noProof/>
        </w:rPr>
        <w:t xml:space="preserve">(2º ed.) </w:t>
      </w:r>
      <w:r w:rsidRPr="00621777">
        <w:rPr>
          <w:noProof/>
        </w:rPr>
        <w:t>Ed Prentice Hall</w:t>
      </w:r>
      <w:r>
        <w:rPr>
          <w:noProof/>
        </w:rPr>
        <w:t>.</w:t>
      </w:r>
    </w:p>
    <w:p w:rsidR="004C0D85" w:rsidRDefault="004C0D85" w:rsidP="0068315B">
      <w:pPr>
        <w:pStyle w:val="Bibliografa"/>
        <w:spacing w:line="360" w:lineRule="auto"/>
        <w:ind w:left="720" w:hanging="720"/>
        <w:rPr>
          <w:noProof/>
        </w:rPr>
      </w:pPr>
      <w:r w:rsidRPr="007E6D48">
        <w:rPr>
          <w:noProof/>
        </w:rPr>
        <w:t>GARCIA CASELLA C</w:t>
      </w:r>
      <w:r>
        <w:rPr>
          <w:noProof/>
        </w:rPr>
        <w:t>.</w:t>
      </w:r>
      <w:r w:rsidRPr="007E6D48">
        <w:rPr>
          <w:noProof/>
        </w:rPr>
        <w:t xml:space="preserve"> (2006)</w:t>
      </w:r>
      <w:r w:rsidR="00227F70">
        <w:rPr>
          <w:noProof/>
        </w:rPr>
        <w:t>.</w:t>
      </w:r>
      <w:r w:rsidRPr="007E6D48">
        <w:rPr>
          <w:noProof/>
        </w:rPr>
        <w:t xml:space="preserve"> </w:t>
      </w:r>
      <w:r w:rsidRPr="00227F70">
        <w:rPr>
          <w:i/>
          <w:noProof/>
        </w:rPr>
        <w:t>Relaciones entre objetivos, hipótesis y metodología</w:t>
      </w:r>
      <w:r w:rsidRPr="00F82A3B">
        <w:rPr>
          <w:noProof/>
        </w:rPr>
        <w:t xml:space="preserve">, </w:t>
      </w:r>
      <w:r w:rsidRPr="007E6D48">
        <w:rPr>
          <w:noProof/>
        </w:rPr>
        <w:t xml:space="preserve">Metodología de la Investigación Contable, Actividad Académica, Instituto de Investigaciones contables, FCE UBA, Buenos Aires </w:t>
      </w:r>
    </w:p>
    <w:p w:rsidR="00DD0E27" w:rsidRPr="00DD0E27" w:rsidRDefault="00DD0E27" w:rsidP="0068315B">
      <w:pPr>
        <w:pStyle w:val="Bibliografa"/>
        <w:spacing w:line="360" w:lineRule="auto"/>
        <w:ind w:left="720" w:hanging="720"/>
        <w:rPr>
          <w:noProof/>
        </w:rPr>
      </w:pPr>
      <w:r>
        <w:rPr>
          <w:noProof/>
        </w:rPr>
        <w:t xml:space="preserve">GARCIA VIZCAINO, C. (1999). </w:t>
      </w:r>
      <w:r>
        <w:rPr>
          <w:i/>
          <w:iCs/>
          <w:noProof/>
        </w:rPr>
        <w:t>Derecho Tributario.</w:t>
      </w:r>
      <w:r>
        <w:rPr>
          <w:noProof/>
        </w:rPr>
        <w:t xml:space="preserve"> Buenos Aires: Depalma.</w:t>
      </w:r>
    </w:p>
    <w:p w:rsidR="004C0D85" w:rsidRPr="00F82A3B" w:rsidRDefault="004C0D85" w:rsidP="0068315B">
      <w:pPr>
        <w:pStyle w:val="Bibliografa"/>
        <w:spacing w:line="360" w:lineRule="auto"/>
        <w:ind w:left="720" w:hanging="720"/>
        <w:rPr>
          <w:noProof/>
        </w:rPr>
      </w:pPr>
      <w:r w:rsidRPr="007E6D48">
        <w:rPr>
          <w:noProof/>
        </w:rPr>
        <w:t xml:space="preserve">HERNANDEZ SAMPIERI R., FERNANDEZ COLLADO C. &amp; BAPTISTA LUCIO P. (2010). </w:t>
      </w:r>
      <w:r w:rsidRPr="00227F70">
        <w:rPr>
          <w:i/>
          <w:noProof/>
        </w:rPr>
        <w:t>Metodología de la investigación</w:t>
      </w:r>
      <w:r w:rsidRPr="00F82A3B">
        <w:rPr>
          <w:noProof/>
        </w:rPr>
        <w:t xml:space="preserve"> </w:t>
      </w:r>
      <w:r w:rsidRPr="007E6D48">
        <w:rPr>
          <w:noProof/>
        </w:rPr>
        <w:t>(5</w:t>
      </w:r>
      <w:r>
        <w:rPr>
          <w:noProof/>
        </w:rPr>
        <w:t>º ed.). México,</w:t>
      </w:r>
      <w:r w:rsidRPr="007E6D48">
        <w:rPr>
          <w:noProof/>
        </w:rPr>
        <w:t xml:space="preserve"> Grupo Infagon</w:t>
      </w:r>
      <w:r w:rsidRPr="00F82A3B">
        <w:rPr>
          <w:noProof/>
        </w:rPr>
        <w:t xml:space="preserve"> .</w:t>
      </w:r>
    </w:p>
    <w:p w:rsidR="004C0D85" w:rsidRDefault="004C0D85" w:rsidP="0068315B">
      <w:pPr>
        <w:pStyle w:val="Bibliografa"/>
        <w:spacing w:line="360" w:lineRule="auto"/>
        <w:ind w:left="720" w:hanging="720"/>
      </w:pPr>
      <w:r w:rsidRPr="00F82A3B">
        <w:rPr>
          <w:noProof/>
        </w:rPr>
        <w:t>JENSEN, M. y MECKLING, W. (1976)</w:t>
      </w:r>
      <w:r w:rsidR="00227F70">
        <w:rPr>
          <w:noProof/>
        </w:rPr>
        <w:t>.</w:t>
      </w:r>
      <w:r w:rsidRPr="00F82A3B">
        <w:rPr>
          <w:noProof/>
        </w:rPr>
        <w:t xml:space="preserve"> </w:t>
      </w:r>
      <w:r w:rsidRPr="003213A7">
        <w:rPr>
          <w:i/>
          <w:noProof/>
          <w:lang w:val="en-US"/>
        </w:rPr>
        <w:t>Theory of the firm: Managerial behavior, agency costs and ownership structure</w:t>
      </w:r>
      <w:r w:rsidRPr="003213A7">
        <w:rPr>
          <w:noProof/>
          <w:lang w:val="en-US"/>
        </w:rPr>
        <w:t xml:space="preserve">, Journal of Financial Economics, October, V. 3, No. 4, pp. 305-360. </w:t>
      </w:r>
      <w:r w:rsidRPr="00CC6A59">
        <w:rPr>
          <w:noProof/>
        </w:rPr>
        <w:t xml:space="preserve">Disponible en </w:t>
      </w:r>
      <w:hyperlink r:id="rId46" w:tgtFrame="_blank" w:history="1">
        <w:r w:rsidRPr="00CC6A59">
          <w:rPr>
            <w:noProof/>
          </w:rPr>
          <w:t>http://papers.ssrn.com/sol3/paper.taf?ABSTRACT_ID=94043</w:t>
        </w:r>
      </w:hyperlink>
    </w:p>
    <w:p w:rsidR="00A14136" w:rsidRPr="00A14136" w:rsidRDefault="00A14136" w:rsidP="0072124F">
      <w:pPr>
        <w:pStyle w:val="Bibliografa"/>
        <w:spacing w:line="360" w:lineRule="auto"/>
        <w:ind w:left="720" w:hanging="720"/>
        <w:rPr>
          <w:noProof/>
          <w:lang w:val="en-US"/>
        </w:rPr>
      </w:pPr>
      <w:r w:rsidRPr="00A14136">
        <w:rPr>
          <w:noProof/>
          <w:lang w:val="en-US"/>
        </w:rPr>
        <w:t>KLEIMAN, R</w:t>
      </w:r>
      <w:r>
        <w:rPr>
          <w:noProof/>
          <w:lang w:val="en-US"/>
        </w:rPr>
        <w:t xml:space="preserve">. (2001) </w:t>
      </w:r>
      <w:r w:rsidRPr="0072124F">
        <w:rPr>
          <w:i/>
          <w:noProof/>
          <w:lang w:val="en-US"/>
        </w:rPr>
        <w:t>The Characteristics of Venture Lease Financing</w:t>
      </w:r>
      <w:r w:rsidRPr="0072124F">
        <w:rPr>
          <w:noProof/>
          <w:lang w:val="en-US"/>
        </w:rPr>
        <w:t xml:space="preserve">. </w:t>
      </w:r>
      <w:r>
        <w:rPr>
          <w:noProof/>
          <w:lang w:val="en-US"/>
        </w:rPr>
        <w:t>Journal of Equipment Lease Financing, vol. 19, nro. 1</w:t>
      </w:r>
    </w:p>
    <w:p w:rsidR="004C0D85" w:rsidRPr="00227F70" w:rsidRDefault="004C0D85" w:rsidP="0068315B">
      <w:pPr>
        <w:pStyle w:val="Bibliografa"/>
        <w:spacing w:line="360" w:lineRule="auto"/>
        <w:ind w:left="720" w:hanging="720"/>
        <w:rPr>
          <w:noProof/>
          <w:lang w:val="en-US"/>
        </w:rPr>
      </w:pPr>
      <w:r w:rsidRPr="00227F70">
        <w:rPr>
          <w:noProof/>
          <w:lang w:val="en-US"/>
        </w:rPr>
        <w:t>LEVY, H, &amp; SARNAT, M. (1998)</w:t>
      </w:r>
      <w:r w:rsidR="00227F70" w:rsidRPr="00227F70">
        <w:rPr>
          <w:noProof/>
          <w:lang w:val="en-US"/>
        </w:rPr>
        <w:t>.</w:t>
      </w:r>
      <w:r w:rsidRPr="00227F70">
        <w:rPr>
          <w:noProof/>
          <w:lang w:val="en-US"/>
        </w:rPr>
        <w:t xml:space="preserve"> </w:t>
      </w:r>
      <w:r w:rsidRPr="00227F70">
        <w:rPr>
          <w:i/>
          <w:noProof/>
          <w:lang w:val="en-US"/>
        </w:rPr>
        <w:t>Capital investment and Financial Decisions</w:t>
      </w:r>
      <w:r w:rsidR="00227F70" w:rsidRPr="00227F70">
        <w:rPr>
          <w:noProof/>
          <w:lang w:val="en-US"/>
        </w:rPr>
        <w:t xml:space="preserve"> (5ºed.)</w:t>
      </w:r>
      <w:r w:rsidRPr="00227F70">
        <w:rPr>
          <w:noProof/>
          <w:lang w:val="en-US"/>
        </w:rPr>
        <w:t>Prentice Hall, U.K.</w:t>
      </w:r>
    </w:p>
    <w:p w:rsidR="00AB0B10" w:rsidRDefault="004C0D85" w:rsidP="0068315B">
      <w:pPr>
        <w:spacing w:line="360" w:lineRule="auto"/>
        <w:rPr>
          <w:bCs w:val="0"/>
          <w:noProof/>
        </w:rPr>
      </w:pPr>
      <w:r w:rsidRPr="00AB0B10">
        <w:rPr>
          <w:noProof/>
        </w:rPr>
        <w:t xml:space="preserve">Ley </w:t>
      </w:r>
      <w:r w:rsidRPr="00AB0B10">
        <w:rPr>
          <w:i/>
          <w:noProof/>
        </w:rPr>
        <w:t>25.248 de la Nación Argentina</w:t>
      </w:r>
      <w:r w:rsidRPr="00AB0B10">
        <w:rPr>
          <w:noProof/>
        </w:rPr>
        <w:t>, Contrato de Leasing</w:t>
      </w:r>
      <w:r w:rsidR="00AB0B10" w:rsidRPr="00AB0B10">
        <w:rPr>
          <w:noProof/>
        </w:rPr>
        <w:t xml:space="preserve"> </w:t>
      </w:r>
      <w:r w:rsidR="00AB0B10" w:rsidRPr="00AB0B10">
        <w:rPr>
          <w:bCs w:val="0"/>
          <w:noProof/>
        </w:rPr>
        <w:t>y Decreto Reglamentario 1038/2000.</w:t>
      </w:r>
    </w:p>
    <w:p w:rsidR="004C0D85" w:rsidRDefault="004C0D85" w:rsidP="0068315B">
      <w:pPr>
        <w:spacing w:line="360" w:lineRule="auto"/>
        <w:rPr>
          <w:noProof/>
        </w:rPr>
      </w:pPr>
      <w:r w:rsidRPr="007E6D48">
        <w:rPr>
          <w:noProof/>
        </w:rPr>
        <w:t xml:space="preserve">Ley </w:t>
      </w:r>
      <w:r w:rsidRPr="00227F70">
        <w:rPr>
          <w:i/>
          <w:noProof/>
        </w:rPr>
        <w:t>20.631 de la Nación Argentina</w:t>
      </w:r>
      <w:r w:rsidRPr="007E6D48">
        <w:rPr>
          <w:noProof/>
        </w:rPr>
        <w:t xml:space="preserve">, </w:t>
      </w:r>
      <w:r w:rsidRPr="00F82A3B">
        <w:rPr>
          <w:noProof/>
        </w:rPr>
        <w:t>Impuesto al Valor Agregado</w:t>
      </w:r>
      <w:r w:rsidRPr="007E6D48">
        <w:rPr>
          <w:noProof/>
        </w:rPr>
        <w:t xml:space="preserve">. </w:t>
      </w:r>
    </w:p>
    <w:p w:rsidR="003B66EA" w:rsidRPr="00D03474" w:rsidRDefault="003B66EA" w:rsidP="0068315B">
      <w:pPr>
        <w:spacing w:line="360" w:lineRule="auto"/>
        <w:rPr>
          <w:bCs w:val="0"/>
          <w:i/>
          <w:noProof/>
        </w:rPr>
      </w:pPr>
      <w:r w:rsidRPr="00D03474">
        <w:rPr>
          <w:i/>
          <w:noProof/>
        </w:rPr>
        <w:t>Ley</w:t>
      </w:r>
      <w:r w:rsidRPr="00D03474">
        <w:rPr>
          <w:bCs w:val="0"/>
          <w:i/>
          <w:noProof/>
        </w:rPr>
        <w:t xml:space="preserve"> 24.449 de la Nación Argentina, </w:t>
      </w:r>
      <w:r w:rsidRPr="00D03474">
        <w:rPr>
          <w:i/>
          <w:noProof/>
        </w:rPr>
        <w:t>Transito.</w:t>
      </w:r>
    </w:p>
    <w:p w:rsidR="004C0D85" w:rsidRPr="007E6D48" w:rsidRDefault="004C0D85" w:rsidP="0068315B">
      <w:pPr>
        <w:pStyle w:val="Bibliografa"/>
        <w:spacing w:line="360" w:lineRule="auto"/>
        <w:ind w:left="720" w:hanging="720"/>
        <w:rPr>
          <w:noProof/>
        </w:rPr>
      </w:pPr>
      <w:r w:rsidRPr="007E6D48">
        <w:rPr>
          <w:noProof/>
        </w:rPr>
        <w:t xml:space="preserve">Ley </w:t>
      </w:r>
      <w:r w:rsidRPr="00227F70">
        <w:rPr>
          <w:i/>
          <w:noProof/>
        </w:rPr>
        <w:t>20.628 de la Nación Argentina</w:t>
      </w:r>
      <w:r w:rsidRPr="007E6D48">
        <w:rPr>
          <w:noProof/>
        </w:rPr>
        <w:t xml:space="preserve">, </w:t>
      </w:r>
      <w:r w:rsidRPr="00F82A3B">
        <w:rPr>
          <w:noProof/>
        </w:rPr>
        <w:t>Impuesto a las Ganancias</w:t>
      </w:r>
      <w:r w:rsidRPr="007E6D48">
        <w:rPr>
          <w:noProof/>
        </w:rPr>
        <w:t>.</w:t>
      </w:r>
    </w:p>
    <w:p w:rsidR="004C0D85" w:rsidRDefault="004C0D85" w:rsidP="0068315B">
      <w:pPr>
        <w:pStyle w:val="Bibliografa"/>
        <w:spacing w:line="360" w:lineRule="auto"/>
        <w:ind w:left="720" w:hanging="720"/>
        <w:rPr>
          <w:noProof/>
        </w:rPr>
      </w:pPr>
      <w:r w:rsidRPr="007E6D48">
        <w:rPr>
          <w:noProof/>
        </w:rPr>
        <w:t xml:space="preserve">Ley </w:t>
      </w:r>
      <w:r w:rsidRPr="00227F70">
        <w:rPr>
          <w:i/>
          <w:noProof/>
        </w:rPr>
        <w:t>25.063 de la Nación Argentina</w:t>
      </w:r>
      <w:r w:rsidRPr="007E6D48">
        <w:rPr>
          <w:noProof/>
        </w:rPr>
        <w:t xml:space="preserve">, </w:t>
      </w:r>
      <w:r w:rsidRPr="00F82A3B">
        <w:rPr>
          <w:noProof/>
        </w:rPr>
        <w:t>Impuesto a la Ganancia Minima Presunta.</w:t>
      </w:r>
    </w:p>
    <w:p w:rsidR="00AB0B10" w:rsidRPr="00AB0B10" w:rsidRDefault="00AB0B10" w:rsidP="0068315B">
      <w:pPr>
        <w:spacing w:line="360" w:lineRule="auto"/>
        <w:rPr>
          <w:bCs w:val="0"/>
          <w:i/>
          <w:noProof/>
        </w:rPr>
      </w:pPr>
      <w:r w:rsidRPr="00AB0B10">
        <w:rPr>
          <w:noProof/>
        </w:rPr>
        <w:t>Ley</w:t>
      </w:r>
      <w:r w:rsidRPr="00AB0B10">
        <w:rPr>
          <w:bCs w:val="0"/>
          <w:i/>
          <w:noProof/>
        </w:rPr>
        <w:t xml:space="preserve"> 21.526 de la Nación Argentina, </w:t>
      </w:r>
      <w:r w:rsidRPr="00AB0B10">
        <w:rPr>
          <w:noProof/>
        </w:rPr>
        <w:t>Entidades Financieras</w:t>
      </w:r>
      <w:r w:rsidRPr="00AB0B10">
        <w:rPr>
          <w:bCs w:val="0"/>
          <w:i/>
          <w:noProof/>
        </w:rPr>
        <w:t>.</w:t>
      </w:r>
    </w:p>
    <w:p w:rsidR="00AB0B10" w:rsidRPr="008708E6" w:rsidRDefault="00AB0B10" w:rsidP="0068315B">
      <w:pPr>
        <w:spacing w:line="360" w:lineRule="auto"/>
        <w:rPr>
          <w:bCs w:val="0"/>
          <w:i/>
          <w:noProof/>
        </w:rPr>
      </w:pPr>
      <w:r w:rsidRPr="00AB0B10">
        <w:rPr>
          <w:noProof/>
        </w:rPr>
        <w:t>Ley</w:t>
      </w:r>
      <w:r w:rsidRPr="00AB0B10">
        <w:rPr>
          <w:bCs w:val="0"/>
          <w:i/>
          <w:noProof/>
        </w:rPr>
        <w:t xml:space="preserve"> 24.441 de la Nación Argentina, </w:t>
      </w:r>
      <w:r w:rsidRPr="00AB0B10">
        <w:rPr>
          <w:noProof/>
        </w:rPr>
        <w:t>Fideicomisos.</w:t>
      </w:r>
    </w:p>
    <w:p w:rsidR="004C0D85" w:rsidRPr="00CC6A59" w:rsidRDefault="004C0D85" w:rsidP="0068315B">
      <w:pPr>
        <w:pStyle w:val="Bibliografa"/>
        <w:spacing w:line="360" w:lineRule="auto"/>
        <w:ind w:left="720" w:hanging="720"/>
        <w:rPr>
          <w:noProof/>
        </w:rPr>
      </w:pPr>
      <w:r w:rsidRPr="00CC6A59">
        <w:rPr>
          <w:noProof/>
        </w:rPr>
        <w:t xml:space="preserve">LÓPEZ BUKOVAC </w:t>
      </w:r>
      <w:r>
        <w:rPr>
          <w:noProof/>
        </w:rPr>
        <w:t>J.P.</w:t>
      </w:r>
      <w:r w:rsidRPr="00CC6A59">
        <w:rPr>
          <w:noProof/>
        </w:rPr>
        <w:t xml:space="preserve"> (2011)</w:t>
      </w:r>
      <w:r w:rsidR="00227F70">
        <w:rPr>
          <w:noProof/>
        </w:rPr>
        <w:t>.</w:t>
      </w:r>
      <w:r w:rsidRPr="00CC6A59">
        <w:rPr>
          <w:noProof/>
        </w:rPr>
        <w:t xml:space="preserve"> </w:t>
      </w:r>
      <w:r w:rsidRPr="00227F70">
        <w:rPr>
          <w:i/>
          <w:noProof/>
        </w:rPr>
        <w:t>Análisis de la Interpretación CINIIF - IFRIC 4: Determinación de si un acuerdo contiene un arrendamiento.</w:t>
      </w:r>
      <w:r w:rsidRPr="00CC6A59">
        <w:rPr>
          <w:noProof/>
        </w:rPr>
        <w:t xml:space="preserve"> Contabilidad y Auditor</w:t>
      </w:r>
      <w:r w:rsidR="00227F70">
        <w:rPr>
          <w:noProof/>
        </w:rPr>
        <w:t>i</w:t>
      </w:r>
      <w:r w:rsidRPr="00CC6A59">
        <w:rPr>
          <w:noProof/>
        </w:rPr>
        <w:t>a, Enfoques v 6, junio 2011, Buenos Aires, La ley</w:t>
      </w:r>
    </w:p>
    <w:p w:rsidR="004C0D85" w:rsidRPr="00F82A3B" w:rsidRDefault="004C0D85" w:rsidP="0068315B">
      <w:pPr>
        <w:pStyle w:val="Bibliografa"/>
        <w:spacing w:line="360" w:lineRule="auto"/>
        <w:ind w:left="720" w:hanging="720"/>
        <w:rPr>
          <w:noProof/>
        </w:rPr>
      </w:pPr>
      <w:r w:rsidRPr="00F82A3B">
        <w:rPr>
          <w:noProof/>
        </w:rPr>
        <w:t>LOPEZ DUMRAUF, G. (2006)</w:t>
      </w:r>
      <w:r w:rsidR="00227F70">
        <w:rPr>
          <w:noProof/>
        </w:rPr>
        <w:t>.</w:t>
      </w:r>
      <w:r w:rsidRPr="00F82A3B">
        <w:rPr>
          <w:noProof/>
        </w:rPr>
        <w:t xml:space="preserve"> </w:t>
      </w:r>
      <w:r w:rsidRPr="00227F70">
        <w:rPr>
          <w:i/>
          <w:noProof/>
        </w:rPr>
        <w:t>C</w:t>
      </w:r>
      <w:r w:rsidR="00E57137">
        <w:rPr>
          <w:i/>
          <w:noProof/>
        </w:rPr>
        <w:t>á</w:t>
      </w:r>
      <w:r w:rsidRPr="00227F70">
        <w:rPr>
          <w:i/>
          <w:noProof/>
        </w:rPr>
        <w:t>lculo Financiero Aplicado</w:t>
      </w:r>
      <w:r w:rsidRPr="00F82A3B">
        <w:rPr>
          <w:noProof/>
        </w:rPr>
        <w:t>.(2ºed.) La Ley,</w:t>
      </w:r>
      <w:r w:rsidR="00227F70">
        <w:rPr>
          <w:noProof/>
        </w:rPr>
        <w:t xml:space="preserve"> </w:t>
      </w:r>
      <w:r w:rsidRPr="00F82A3B">
        <w:rPr>
          <w:noProof/>
        </w:rPr>
        <w:t>Buenos Aires.</w:t>
      </w:r>
    </w:p>
    <w:p w:rsidR="004C0D85" w:rsidRPr="00621777" w:rsidRDefault="004C0D85" w:rsidP="0068315B">
      <w:pPr>
        <w:pStyle w:val="Bibliografa"/>
        <w:spacing w:line="360" w:lineRule="auto"/>
        <w:ind w:left="720" w:hanging="720"/>
        <w:rPr>
          <w:noProof/>
        </w:rPr>
      </w:pPr>
      <w:r w:rsidRPr="00621777">
        <w:rPr>
          <w:noProof/>
        </w:rPr>
        <w:t>LÓPEZ DUMRAUF, G</w:t>
      </w:r>
      <w:r>
        <w:rPr>
          <w:noProof/>
        </w:rPr>
        <w:t>.</w:t>
      </w:r>
      <w:r w:rsidRPr="00621777">
        <w:rPr>
          <w:noProof/>
        </w:rPr>
        <w:t xml:space="preserve"> (2006)</w:t>
      </w:r>
      <w:r w:rsidR="00227F70">
        <w:rPr>
          <w:noProof/>
        </w:rPr>
        <w:t>.</w:t>
      </w:r>
      <w:r w:rsidRPr="00621777">
        <w:rPr>
          <w:noProof/>
        </w:rPr>
        <w:t xml:space="preserve"> </w:t>
      </w:r>
      <w:r w:rsidRPr="00227F70">
        <w:rPr>
          <w:i/>
          <w:noProof/>
        </w:rPr>
        <w:t>Finanzas Corporativas</w:t>
      </w:r>
      <w:r w:rsidRPr="00621777">
        <w:rPr>
          <w:noProof/>
        </w:rPr>
        <w:t>. La Ley, Buenos Aires.</w:t>
      </w:r>
    </w:p>
    <w:p w:rsidR="004C0D85" w:rsidRDefault="004C0D85" w:rsidP="0068315B">
      <w:pPr>
        <w:pStyle w:val="Bibliografa"/>
        <w:spacing w:line="360" w:lineRule="auto"/>
        <w:ind w:left="720" w:hanging="720"/>
        <w:rPr>
          <w:noProof/>
        </w:rPr>
      </w:pPr>
      <w:r w:rsidRPr="007E6D48">
        <w:rPr>
          <w:noProof/>
        </w:rPr>
        <w:t>LUPPI H.</w:t>
      </w:r>
      <w:r w:rsidR="00227F70">
        <w:rPr>
          <w:noProof/>
        </w:rPr>
        <w:t xml:space="preserve"> </w:t>
      </w:r>
      <w:r w:rsidRPr="007E6D48">
        <w:rPr>
          <w:noProof/>
        </w:rPr>
        <w:t>(2009)</w:t>
      </w:r>
      <w:r w:rsidR="00227F70">
        <w:rPr>
          <w:noProof/>
        </w:rPr>
        <w:t>.</w:t>
      </w:r>
      <w:r w:rsidRPr="007E6D48">
        <w:rPr>
          <w:noProof/>
        </w:rPr>
        <w:t xml:space="preserve"> </w:t>
      </w:r>
      <w:r w:rsidRPr="00227F70">
        <w:rPr>
          <w:i/>
          <w:noProof/>
        </w:rPr>
        <w:t>El proceso de implementación de las normas internacionales de contabilidad en la empresa argentina</w:t>
      </w:r>
      <w:r w:rsidRPr="007E6D48">
        <w:rPr>
          <w:noProof/>
        </w:rPr>
        <w:t>, Enfoques, Contabilidad y Auditoría, noviembre,</w:t>
      </w:r>
      <w:r w:rsidR="003C4DFA">
        <w:rPr>
          <w:noProof/>
        </w:rPr>
        <w:t xml:space="preserve"> (pag 38-52), Buenos Aires, La L</w:t>
      </w:r>
      <w:r w:rsidRPr="007E6D48">
        <w:rPr>
          <w:noProof/>
        </w:rPr>
        <w:t xml:space="preserve">ey. </w:t>
      </w:r>
    </w:p>
    <w:p w:rsidR="003C4DFA" w:rsidRPr="007A56E1" w:rsidRDefault="003C4DFA" w:rsidP="003C4DFA">
      <w:pPr>
        <w:pStyle w:val="Bibliografa"/>
        <w:spacing w:line="360" w:lineRule="auto"/>
        <w:ind w:left="720" w:hanging="720"/>
        <w:rPr>
          <w:noProof/>
        </w:rPr>
      </w:pPr>
      <w:r w:rsidRPr="003C4DFA">
        <w:rPr>
          <w:noProof/>
          <w:lang w:val="en-US"/>
        </w:rPr>
        <w:t xml:space="preserve">MACKNEALY, M. S. (Sept de 1997). </w:t>
      </w:r>
      <w:r w:rsidRPr="003C4DFA">
        <w:rPr>
          <w:i/>
          <w:noProof/>
          <w:lang w:val="en-US"/>
        </w:rPr>
        <w:t>Toward better case study research</w:t>
      </w:r>
      <w:r w:rsidRPr="003C4DFA">
        <w:rPr>
          <w:noProof/>
          <w:lang w:val="en-US"/>
        </w:rPr>
        <w:t xml:space="preserve">. </w:t>
      </w:r>
      <w:r w:rsidRPr="007A56E1">
        <w:rPr>
          <w:noProof/>
        </w:rPr>
        <w:t>IEEE Transactions on professional Communication, 40(3), 182-195.</w:t>
      </w:r>
    </w:p>
    <w:p w:rsidR="004C0D85" w:rsidRDefault="004C0D85" w:rsidP="0068315B">
      <w:pPr>
        <w:pStyle w:val="Bibliografa"/>
        <w:spacing w:line="360" w:lineRule="auto"/>
        <w:ind w:left="720" w:hanging="720"/>
        <w:rPr>
          <w:noProof/>
        </w:rPr>
      </w:pPr>
      <w:r w:rsidRPr="00F82A3B">
        <w:rPr>
          <w:noProof/>
        </w:rPr>
        <w:t>MANTILLA BLANCO S. (2009)</w:t>
      </w:r>
      <w:r w:rsidR="00227F70">
        <w:rPr>
          <w:noProof/>
        </w:rPr>
        <w:t>.</w:t>
      </w:r>
      <w:r w:rsidRPr="00F82A3B">
        <w:rPr>
          <w:noProof/>
        </w:rPr>
        <w:t xml:space="preserve"> </w:t>
      </w:r>
      <w:r w:rsidRPr="00227F70">
        <w:rPr>
          <w:i/>
          <w:noProof/>
        </w:rPr>
        <w:t>Estándares Internacionales de Información Financiera (IFRS) Más allà de los debates</w:t>
      </w:r>
      <w:r w:rsidRPr="00F82A3B">
        <w:rPr>
          <w:noProof/>
        </w:rPr>
        <w:t>. Profesional Empresaria (D&amp;G) Tomo X.</w:t>
      </w:r>
    </w:p>
    <w:p w:rsidR="003D61E4" w:rsidRPr="003D61E4" w:rsidRDefault="003D61E4" w:rsidP="003D61E4">
      <w:pPr>
        <w:pStyle w:val="Bibliografa"/>
        <w:spacing w:line="360" w:lineRule="auto"/>
        <w:ind w:left="720" w:hanging="720"/>
        <w:rPr>
          <w:noProof/>
        </w:rPr>
      </w:pPr>
      <w:r>
        <w:rPr>
          <w:noProof/>
        </w:rPr>
        <w:t xml:space="preserve">MARTIN, J. A.; CASAL, A. R. (2008) </w:t>
      </w:r>
      <w:r w:rsidRPr="003D61E4">
        <w:rPr>
          <w:i/>
          <w:noProof/>
        </w:rPr>
        <w:t>Instrumentos Financieros Derivados. Aspectos Legales, Fiscales, Contables y de Auditoria</w:t>
      </w:r>
      <w:r>
        <w:rPr>
          <w:noProof/>
        </w:rPr>
        <w:t>. (1</w:t>
      </w:r>
      <w:r w:rsidRPr="00F82A3B">
        <w:rPr>
          <w:noProof/>
        </w:rPr>
        <w:t xml:space="preserve">º ed.) </w:t>
      </w:r>
      <w:r>
        <w:rPr>
          <w:noProof/>
        </w:rPr>
        <w:t xml:space="preserve">Errepar, Buenos Aires. </w:t>
      </w:r>
    </w:p>
    <w:p w:rsidR="004C0D85" w:rsidRPr="00F82A3B" w:rsidRDefault="004C0D85" w:rsidP="0068315B">
      <w:pPr>
        <w:pStyle w:val="Bibliografa"/>
        <w:spacing w:line="360" w:lineRule="auto"/>
        <w:ind w:left="720" w:hanging="720"/>
        <w:rPr>
          <w:noProof/>
        </w:rPr>
      </w:pPr>
      <w:r w:rsidRPr="00F82A3B">
        <w:rPr>
          <w:noProof/>
        </w:rPr>
        <w:t>MARTINEZ ABASCAL, E.(1993)</w:t>
      </w:r>
      <w:r w:rsidR="00227F70">
        <w:rPr>
          <w:noProof/>
        </w:rPr>
        <w:t>.</w:t>
      </w:r>
      <w:r w:rsidRPr="00F82A3B">
        <w:rPr>
          <w:noProof/>
        </w:rPr>
        <w:t xml:space="preserve"> </w:t>
      </w:r>
      <w:r w:rsidRPr="00227F70">
        <w:rPr>
          <w:i/>
          <w:noProof/>
        </w:rPr>
        <w:t>Futuros y Opciones en la gestión de carteras</w:t>
      </w:r>
      <w:r w:rsidRPr="00F82A3B">
        <w:rPr>
          <w:noProof/>
        </w:rPr>
        <w:t>, Ed. McGraw Hill, España.</w:t>
      </w:r>
    </w:p>
    <w:p w:rsidR="004C0D85" w:rsidRPr="00CB565A" w:rsidRDefault="002D3E37" w:rsidP="0068315B">
      <w:pPr>
        <w:pStyle w:val="Bibliografa"/>
        <w:spacing w:line="360" w:lineRule="auto"/>
        <w:ind w:left="720" w:hanging="720"/>
        <w:rPr>
          <w:noProof/>
          <w:lang w:val="en-US"/>
        </w:rPr>
      </w:pPr>
      <w:r w:rsidRPr="00CB565A">
        <w:rPr>
          <w:noProof/>
        </w:rPr>
        <w:t xml:space="preserve">MESSUTI, D.; ALVAREZ, V.; GRAFFI, H.(1994). </w:t>
      </w:r>
      <w:r w:rsidR="004C0D85" w:rsidRPr="00227F70">
        <w:rPr>
          <w:i/>
          <w:noProof/>
        </w:rPr>
        <w:t>Selección de Inversiones</w:t>
      </w:r>
      <w:r w:rsidR="004C0D85" w:rsidRPr="00F82A3B">
        <w:rPr>
          <w:noProof/>
        </w:rPr>
        <w:t xml:space="preserve">. </w:t>
      </w:r>
      <w:r w:rsidRPr="00CB565A">
        <w:rPr>
          <w:noProof/>
          <w:lang w:val="en-US"/>
        </w:rPr>
        <w:t>Ed. Macchi, Bs.As.</w:t>
      </w:r>
    </w:p>
    <w:p w:rsidR="004C0D85" w:rsidRPr="003213A7" w:rsidRDefault="004C0D85" w:rsidP="0068315B">
      <w:pPr>
        <w:pStyle w:val="Bibliografa"/>
        <w:spacing w:line="360" w:lineRule="auto"/>
        <w:ind w:left="720" w:hanging="720"/>
        <w:rPr>
          <w:noProof/>
          <w:lang w:val="en-US"/>
        </w:rPr>
      </w:pPr>
      <w:r w:rsidRPr="00227F70">
        <w:rPr>
          <w:noProof/>
          <w:lang w:val="en-US"/>
        </w:rPr>
        <w:t>MOYER, R. C.; McGUlGAN, J. R. &amp; KRETLOW, W. J. (2005)</w:t>
      </w:r>
      <w:r w:rsidR="00227F70" w:rsidRPr="00227F70">
        <w:rPr>
          <w:noProof/>
          <w:lang w:val="en-US"/>
        </w:rPr>
        <w:t xml:space="preserve">. </w:t>
      </w:r>
      <w:r w:rsidRPr="00227F70">
        <w:rPr>
          <w:i/>
          <w:noProof/>
        </w:rPr>
        <w:t>Administracion financiera contemporanea</w:t>
      </w:r>
      <w:r w:rsidRPr="00F82A3B">
        <w:rPr>
          <w:noProof/>
        </w:rPr>
        <w:t xml:space="preserve">.(9º ed.) </w:t>
      </w:r>
      <w:r w:rsidRPr="003213A7">
        <w:rPr>
          <w:noProof/>
          <w:lang w:val="en-US"/>
        </w:rPr>
        <w:t>Thomson International, México.</w:t>
      </w:r>
    </w:p>
    <w:p w:rsidR="000F32FA" w:rsidRPr="003213A7" w:rsidRDefault="000F32FA" w:rsidP="0068315B">
      <w:pPr>
        <w:spacing w:line="360" w:lineRule="auto"/>
        <w:ind w:left="720" w:hanging="720"/>
        <w:rPr>
          <w:b/>
          <w:bCs w:val="0"/>
        </w:rPr>
      </w:pPr>
      <w:r w:rsidRPr="000F32FA">
        <w:rPr>
          <w:rStyle w:val="Textoennegrita"/>
          <w:b w:val="0"/>
          <w:lang w:val="en-US"/>
        </w:rPr>
        <w:t>OFER</w:t>
      </w:r>
      <w:r>
        <w:rPr>
          <w:rStyle w:val="Textoennegrita"/>
          <w:b w:val="0"/>
          <w:lang w:val="en-US"/>
        </w:rPr>
        <w:t>.</w:t>
      </w:r>
      <w:r w:rsidRPr="000F32FA">
        <w:rPr>
          <w:rStyle w:val="Textoennegrita"/>
          <w:b w:val="0"/>
          <w:lang w:val="en-US"/>
        </w:rPr>
        <w:t xml:space="preserve"> (1976)</w:t>
      </w:r>
      <w:r>
        <w:rPr>
          <w:rStyle w:val="Textoennegrita"/>
          <w:b w:val="0"/>
          <w:lang w:val="en-US"/>
        </w:rPr>
        <w:t>.</w:t>
      </w:r>
      <w:r w:rsidRPr="000F32FA">
        <w:rPr>
          <w:rStyle w:val="Textoennegrita"/>
          <w:b w:val="0"/>
          <w:lang w:val="en-US"/>
        </w:rPr>
        <w:t xml:space="preserve"> </w:t>
      </w:r>
      <w:r w:rsidRPr="000F32FA">
        <w:rPr>
          <w:rStyle w:val="Textoennegrita"/>
          <w:b w:val="0"/>
          <w:i/>
          <w:lang w:val="en-US"/>
        </w:rPr>
        <w:t>The Evaluation of the Lease versus Purchase Alternative</w:t>
      </w:r>
      <w:r w:rsidRPr="000F32FA">
        <w:rPr>
          <w:rStyle w:val="Textoennegrita"/>
          <w:b w:val="0"/>
          <w:lang w:val="en-US"/>
        </w:rPr>
        <w:t xml:space="preserve">. </w:t>
      </w:r>
      <w:r w:rsidRPr="003213A7">
        <w:rPr>
          <w:rStyle w:val="Textoennegrita"/>
          <w:b w:val="0"/>
        </w:rPr>
        <w:t xml:space="preserve">Financial Management, 5, 67-72.  </w:t>
      </w:r>
    </w:p>
    <w:p w:rsidR="004C0D85" w:rsidRPr="007E6D48" w:rsidRDefault="004C0D85" w:rsidP="0068315B">
      <w:pPr>
        <w:pStyle w:val="Bibliografa"/>
        <w:spacing w:line="360" w:lineRule="auto"/>
        <w:ind w:left="720" w:hanging="720"/>
        <w:rPr>
          <w:noProof/>
        </w:rPr>
      </w:pPr>
      <w:r w:rsidRPr="007E6D48">
        <w:rPr>
          <w:noProof/>
        </w:rPr>
        <w:t>PASCALE, R.</w:t>
      </w:r>
      <w:r>
        <w:rPr>
          <w:noProof/>
        </w:rPr>
        <w:t>(1998)</w:t>
      </w:r>
      <w:r w:rsidR="00227F70">
        <w:rPr>
          <w:noProof/>
        </w:rPr>
        <w:t>.</w:t>
      </w:r>
      <w:r w:rsidRPr="007E6D48">
        <w:rPr>
          <w:noProof/>
        </w:rPr>
        <w:t xml:space="preserve"> </w:t>
      </w:r>
      <w:r w:rsidRPr="00227F70">
        <w:rPr>
          <w:i/>
          <w:noProof/>
        </w:rPr>
        <w:t>Decisiones Financieras</w:t>
      </w:r>
      <w:r w:rsidRPr="00F82A3B">
        <w:rPr>
          <w:noProof/>
        </w:rPr>
        <w:t xml:space="preserve">.(3º ed.) </w:t>
      </w:r>
      <w:r w:rsidRPr="007E6D48">
        <w:rPr>
          <w:noProof/>
        </w:rPr>
        <w:t>Ed. Macchi</w:t>
      </w:r>
      <w:r>
        <w:rPr>
          <w:noProof/>
        </w:rPr>
        <w:t>.</w:t>
      </w:r>
    </w:p>
    <w:p w:rsidR="004C0D85" w:rsidRPr="007E6D48" w:rsidRDefault="004C0D85" w:rsidP="0068315B">
      <w:pPr>
        <w:pStyle w:val="Bibliografa"/>
        <w:spacing w:line="360" w:lineRule="auto"/>
        <w:ind w:left="720" w:hanging="720"/>
        <w:rPr>
          <w:noProof/>
        </w:rPr>
      </w:pPr>
      <w:r w:rsidRPr="007E6D48">
        <w:rPr>
          <w:noProof/>
        </w:rPr>
        <w:t>PORTERFIELD, J.</w:t>
      </w:r>
      <w:r>
        <w:rPr>
          <w:noProof/>
        </w:rPr>
        <w:t>(1971)</w:t>
      </w:r>
      <w:r w:rsidR="00227F70">
        <w:rPr>
          <w:noProof/>
        </w:rPr>
        <w:t>.</w:t>
      </w:r>
      <w:r w:rsidRPr="007E6D48">
        <w:rPr>
          <w:noProof/>
        </w:rPr>
        <w:t xml:space="preserve"> </w:t>
      </w:r>
      <w:r w:rsidRPr="00227F70">
        <w:rPr>
          <w:i/>
          <w:noProof/>
        </w:rPr>
        <w:t>Decisiones de Inversión y Costo de capital</w:t>
      </w:r>
      <w:r w:rsidRPr="00F82A3B">
        <w:rPr>
          <w:noProof/>
        </w:rPr>
        <w:t xml:space="preserve">. </w:t>
      </w:r>
      <w:r w:rsidRPr="007E6D48">
        <w:rPr>
          <w:noProof/>
        </w:rPr>
        <w:t>Herrero Hnos. México</w:t>
      </w:r>
      <w:r>
        <w:rPr>
          <w:noProof/>
        </w:rPr>
        <w:t>.</w:t>
      </w:r>
    </w:p>
    <w:p w:rsidR="004C0D85" w:rsidRPr="007E6D48" w:rsidRDefault="004C0D85" w:rsidP="0068315B">
      <w:pPr>
        <w:pStyle w:val="Bibliografa"/>
        <w:spacing w:line="360" w:lineRule="auto"/>
        <w:ind w:left="720" w:hanging="720"/>
        <w:rPr>
          <w:noProof/>
        </w:rPr>
      </w:pPr>
      <w:r w:rsidRPr="007E6D48">
        <w:rPr>
          <w:noProof/>
        </w:rPr>
        <w:t xml:space="preserve">PORTO, J.; </w:t>
      </w:r>
      <w:r w:rsidRPr="00227F70">
        <w:rPr>
          <w:i/>
          <w:noProof/>
        </w:rPr>
        <w:t>Alternativas de Financiación e Inversión</w:t>
      </w:r>
      <w:r w:rsidRPr="00F82A3B">
        <w:rPr>
          <w:noProof/>
        </w:rPr>
        <w:t xml:space="preserve">. </w:t>
      </w:r>
      <w:r w:rsidRPr="007E6D48">
        <w:rPr>
          <w:noProof/>
        </w:rPr>
        <w:t>Ed. Buyatti, Buenos Aires</w:t>
      </w:r>
    </w:p>
    <w:p w:rsidR="004C0D85" w:rsidRDefault="004C0D85" w:rsidP="0068315B">
      <w:pPr>
        <w:pStyle w:val="Bibliografa"/>
        <w:spacing w:line="360" w:lineRule="auto"/>
        <w:ind w:left="720" w:hanging="720"/>
        <w:rPr>
          <w:noProof/>
        </w:rPr>
      </w:pPr>
      <w:r w:rsidRPr="00F82A3B">
        <w:rPr>
          <w:noProof/>
        </w:rPr>
        <w:t>PORTO, J.M. (2005)</w:t>
      </w:r>
      <w:r w:rsidR="00227F70">
        <w:rPr>
          <w:noProof/>
        </w:rPr>
        <w:t xml:space="preserve">. </w:t>
      </w:r>
      <w:r w:rsidRPr="00227F70">
        <w:rPr>
          <w:i/>
          <w:noProof/>
        </w:rPr>
        <w:t>Fuentes de Financiación</w:t>
      </w:r>
      <w:r w:rsidRPr="00F82A3B">
        <w:rPr>
          <w:noProof/>
        </w:rPr>
        <w:t xml:space="preserve">. Editorial Osmar D.Buyatti , Buenos Aires. </w:t>
      </w:r>
    </w:p>
    <w:p w:rsidR="00751F95" w:rsidRDefault="00751F95" w:rsidP="0068315B">
      <w:pPr>
        <w:pStyle w:val="Bibliografa"/>
        <w:spacing w:line="360" w:lineRule="auto"/>
        <w:ind w:left="720" w:hanging="720"/>
        <w:rPr>
          <w:noProof/>
        </w:rPr>
      </w:pPr>
      <w:r>
        <w:rPr>
          <w:noProof/>
        </w:rPr>
        <w:t xml:space="preserve">PORTO, J. M. (2011). </w:t>
      </w:r>
      <w:r>
        <w:rPr>
          <w:i/>
          <w:iCs/>
          <w:noProof/>
        </w:rPr>
        <w:t xml:space="preserve">Fuentes de Financiacion - </w:t>
      </w:r>
      <w:r w:rsidRPr="00227F70">
        <w:rPr>
          <w:iCs/>
          <w:noProof/>
        </w:rPr>
        <w:t>2da Edicion Ampliada y Actualizada.</w:t>
      </w:r>
      <w:r>
        <w:rPr>
          <w:noProof/>
        </w:rPr>
        <w:t xml:space="preserve"> Buenos Aires: Osmar D. Buyatti - Libreria Editorial - 2da Edicion.</w:t>
      </w:r>
    </w:p>
    <w:p w:rsidR="00751F95" w:rsidRPr="00751F95" w:rsidRDefault="00751F95" w:rsidP="0068315B">
      <w:pPr>
        <w:pStyle w:val="Bibliografa"/>
        <w:spacing w:line="360" w:lineRule="auto"/>
        <w:ind w:left="720" w:hanging="720"/>
        <w:rPr>
          <w:noProof/>
        </w:rPr>
      </w:pPr>
      <w:r>
        <w:rPr>
          <w:noProof/>
        </w:rPr>
        <w:t xml:space="preserve">PRONO, J. (1991). </w:t>
      </w:r>
      <w:r>
        <w:rPr>
          <w:i/>
          <w:iCs/>
          <w:noProof/>
        </w:rPr>
        <w:t>Contrato de Leasing Financiero.</w:t>
      </w:r>
      <w:r>
        <w:rPr>
          <w:noProof/>
        </w:rPr>
        <w:t xml:space="preserve"> Rosario: Juris.</w:t>
      </w:r>
    </w:p>
    <w:p w:rsidR="00751F95" w:rsidRPr="00751F95" w:rsidRDefault="00751F95" w:rsidP="0068315B">
      <w:pPr>
        <w:pStyle w:val="Bibliografa"/>
        <w:spacing w:line="360" w:lineRule="auto"/>
        <w:ind w:left="720" w:hanging="720"/>
        <w:rPr>
          <w:noProof/>
        </w:rPr>
      </w:pPr>
      <w:r>
        <w:rPr>
          <w:noProof/>
        </w:rPr>
        <w:t xml:space="preserve">RePro - Realidad Profesional. (Nro 71, Nro 72, Nro73, Nro 75). </w:t>
      </w:r>
      <w:r>
        <w:rPr>
          <w:i/>
          <w:iCs/>
          <w:noProof/>
        </w:rPr>
        <w:t>Universo Consejo.</w:t>
      </w:r>
      <w:r>
        <w:rPr>
          <w:noProof/>
        </w:rPr>
        <w:t xml:space="preserve"> La Plata: Consejo Profesional de ciencias Economicas de la Pcia. de Buenos Aires y su Caja de Seguridad Social.</w:t>
      </w:r>
    </w:p>
    <w:p w:rsidR="004C0D85" w:rsidRPr="003213A7" w:rsidRDefault="004C0D85" w:rsidP="0068315B">
      <w:pPr>
        <w:pStyle w:val="Bibliografa"/>
        <w:spacing w:line="360" w:lineRule="auto"/>
        <w:ind w:left="720" w:hanging="720"/>
        <w:rPr>
          <w:noProof/>
          <w:lang w:val="en-US"/>
        </w:rPr>
      </w:pPr>
      <w:r w:rsidRPr="00227F70">
        <w:rPr>
          <w:noProof/>
          <w:lang w:val="en-US"/>
        </w:rPr>
        <w:t>ROSS, S.; WESTERFIELD, R.; JORDAN, B.(1996)</w:t>
      </w:r>
      <w:r w:rsidR="00227F70" w:rsidRPr="00227F70">
        <w:rPr>
          <w:noProof/>
          <w:lang w:val="en-US"/>
        </w:rPr>
        <w:t>.</w:t>
      </w:r>
      <w:r w:rsidRPr="00227F70">
        <w:rPr>
          <w:noProof/>
          <w:lang w:val="en-US"/>
        </w:rPr>
        <w:t xml:space="preserve"> </w:t>
      </w:r>
      <w:r w:rsidRPr="00227F70">
        <w:rPr>
          <w:i/>
          <w:noProof/>
        </w:rPr>
        <w:t>Fundamentos de Finanzas Corporativas</w:t>
      </w:r>
      <w:r w:rsidRPr="00F82A3B">
        <w:rPr>
          <w:noProof/>
        </w:rPr>
        <w:t xml:space="preserve">.(2º ed.). </w:t>
      </w:r>
      <w:r w:rsidRPr="003213A7">
        <w:rPr>
          <w:noProof/>
          <w:lang w:val="en-US"/>
        </w:rPr>
        <w:t>Irwin, México.</w:t>
      </w:r>
    </w:p>
    <w:p w:rsidR="004C0D85" w:rsidRPr="00F82A3B" w:rsidRDefault="004C0D85" w:rsidP="0068315B">
      <w:pPr>
        <w:pStyle w:val="Bibliografa"/>
        <w:spacing w:line="360" w:lineRule="auto"/>
        <w:ind w:left="720" w:hanging="720"/>
        <w:rPr>
          <w:noProof/>
        </w:rPr>
      </w:pPr>
      <w:r w:rsidRPr="003213A7">
        <w:rPr>
          <w:noProof/>
          <w:lang w:val="en-US"/>
        </w:rPr>
        <w:t xml:space="preserve">ROSS, . </w:t>
      </w:r>
      <w:r w:rsidRPr="00227F70">
        <w:rPr>
          <w:noProof/>
          <w:lang w:val="en-US"/>
        </w:rPr>
        <w:t>A., WESTERFIELD, R. W. &amp; JAFFE, J. F. (2005)</w:t>
      </w:r>
      <w:r w:rsidR="00227F70" w:rsidRPr="00227F70">
        <w:rPr>
          <w:noProof/>
          <w:lang w:val="en-US"/>
        </w:rPr>
        <w:t>.</w:t>
      </w:r>
      <w:r w:rsidRPr="00227F70">
        <w:rPr>
          <w:noProof/>
          <w:lang w:val="en-US"/>
        </w:rPr>
        <w:t xml:space="preserve"> </w:t>
      </w:r>
      <w:r w:rsidRPr="00227F70">
        <w:rPr>
          <w:i/>
          <w:noProof/>
        </w:rPr>
        <w:t>Finanzas Corporativas</w:t>
      </w:r>
      <w:r w:rsidRPr="00F82A3B">
        <w:rPr>
          <w:noProof/>
        </w:rPr>
        <w:t xml:space="preserve">.(7º ed.) Irwin, México. </w:t>
      </w:r>
    </w:p>
    <w:p w:rsidR="004C0D85" w:rsidRPr="003213A7" w:rsidRDefault="004C0D85" w:rsidP="0068315B">
      <w:pPr>
        <w:pStyle w:val="Bibliografa"/>
        <w:spacing w:line="360" w:lineRule="auto"/>
        <w:ind w:left="720" w:hanging="720"/>
        <w:rPr>
          <w:noProof/>
          <w:lang w:val="en-US"/>
        </w:rPr>
      </w:pPr>
      <w:r w:rsidRPr="007E6D48">
        <w:rPr>
          <w:noProof/>
        </w:rPr>
        <w:t>SAPAG CHAIN, N.</w:t>
      </w:r>
      <w:r>
        <w:rPr>
          <w:noProof/>
        </w:rPr>
        <w:t>(2001)</w:t>
      </w:r>
      <w:r w:rsidR="00227F70">
        <w:rPr>
          <w:noProof/>
        </w:rPr>
        <w:t>.</w:t>
      </w:r>
      <w:r w:rsidRPr="007E6D48">
        <w:rPr>
          <w:noProof/>
        </w:rPr>
        <w:t xml:space="preserve"> </w:t>
      </w:r>
      <w:r w:rsidRPr="00227F70">
        <w:rPr>
          <w:i/>
          <w:noProof/>
        </w:rPr>
        <w:t>Evaluación de proyectos de Inversión en la empresa</w:t>
      </w:r>
      <w:r w:rsidRPr="00F82A3B">
        <w:rPr>
          <w:noProof/>
        </w:rPr>
        <w:t xml:space="preserve">. </w:t>
      </w:r>
      <w:r w:rsidRPr="003213A7">
        <w:rPr>
          <w:noProof/>
          <w:lang w:val="en-US"/>
        </w:rPr>
        <w:t>Buenos Aires. Prentice Hall.</w:t>
      </w:r>
    </w:p>
    <w:p w:rsidR="004C0D85" w:rsidRPr="00F82A3B" w:rsidRDefault="004C0D85" w:rsidP="0068315B">
      <w:pPr>
        <w:pStyle w:val="Bibliografa"/>
        <w:spacing w:line="360" w:lineRule="auto"/>
        <w:ind w:left="720" w:hanging="720"/>
        <w:rPr>
          <w:noProof/>
        </w:rPr>
      </w:pPr>
      <w:r w:rsidRPr="00227F70">
        <w:rPr>
          <w:noProof/>
          <w:lang w:val="en-US"/>
        </w:rPr>
        <w:t>SAPAG CHAIN, N. &amp; SAPAG CHAIN, R.(2008)</w:t>
      </w:r>
      <w:r w:rsidR="00227F70" w:rsidRPr="00227F70">
        <w:rPr>
          <w:noProof/>
          <w:lang w:val="en-US"/>
        </w:rPr>
        <w:t>.</w:t>
      </w:r>
      <w:r w:rsidRPr="00227F70">
        <w:rPr>
          <w:noProof/>
          <w:lang w:val="en-US"/>
        </w:rPr>
        <w:t xml:space="preserve"> </w:t>
      </w:r>
      <w:r w:rsidRPr="00227F70">
        <w:rPr>
          <w:i/>
          <w:noProof/>
        </w:rPr>
        <w:t>Preparación y Evaluacion de Proyectos</w:t>
      </w:r>
      <w:r w:rsidRPr="00F82A3B">
        <w:rPr>
          <w:noProof/>
        </w:rPr>
        <w:t>.(5º ed.) McGraw Hill.</w:t>
      </w:r>
    </w:p>
    <w:p w:rsidR="004C0D85" w:rsidRPr="007E6D48" w:rsidRDefault="004C0D85" w:rsidP="0068315B">
      <w:pPr>
        <w:pStyle w:val="Bibliografa"/>
        <w:spacing w:line="360" w:lineRule="auto"/>
        <w:ind w:left="720" w:hanging="720"/>
        <w:rPr>
          <w:noProof/>
        </w:rPr>
      </w:pPr>
      <w:r w:rsidRPr="007E6D48">
        <w:rPr>
          <w:noProof/>
        </w:rPr>
        <w:t>SAPETNITZKY, C.</w:t>
      </w:r>
      <w:r>
        <w:rPr>
          <w:noProof/>
        </w:rPr>
        <w:t>(2000)</w:t>
      </w:r>
      <w:r w:rsidR="00227F70">
        <w:rPr>
          <w:noProof/>
        </w:rPr>
        <w:t>.</w:t>
      </w:r>
      <w:r w:rsidRPr="007E6D48">
        <w:rPr>
          <w:noProof/>
        </w:rPr>
        <w:t xml:space="preserve"> </w:t>
      </w:r>
      <w:r w:rsidRPr="00227F70">
        <w:rPr>
          <w:i/>
          <w:noProof/>
        </w:rPr>
        <w:t>Administración Financiera de las organizaciones</w:t>
      </w:r>
      <w:r w:rsidRPr="00F82A3B">
        <w:rPr>
          <w:noProof/>
        </w:rPr>
        <w:t xml:space="preserve">. </w:t>
      </w:r>
      <w:r w:rsidRPr="007E6D48">
        <w:rPr>
          <w:noProof/>
        </w:rPr>
        <w:t>Ed. Macchi, Bs.As</w:t>
      </w:r>
      <w:r>
        <w:rPr>
          <w:noProof/>
        </w:rPr>
        <w:t>.</w:t>
      </w:r>
    </w:p>
    <w:p w:rsidR="004C0D85" w:rsidRPr="00F82A3B" w:rsidRDefault="004C0D85" w:rsidP="0068315B">
      <w:pPr>
        <w:pStyle w:val="Bibliografa"/>
        <w:spacing w:line="360" w:lineRule="auto"/>
        <w:ind w:left="720" w:hanging="720"/>
        <w:rPr>
          <w:noProof/>
        </w:rPr>
      </w:pPr>
      <w:r w:rsidRPr="00F82A3B">
        <w:rPr>
          <w:noProof/>
        </w:rPr>
        <w:t>SARSA LOPEZ, D.(1994)</w:t>
      </w:r>
      <w:r w:rsidR="00227F70">
        <w:rPr>
          <w:noProof/>
        </w:rPr>
        <w:t>.</w:t>
      </w:r>
      <w:r w:rsidRPr="00F82A3B">
        <w:rPr>
          <w:noProof/>
        </w:rPr>
        <w:t xml:space="preserve"> </w:t>
      </w:r>
      <w:r w:rsidRPr="00227F70">
        <w:rPr>
          <w:i/>
          <w:noProof/>
        </w:rPr>
        <w:t>Manual de Derivados Financieros para las Pymes, como cubrir el riesgo de tipos de interes y cambio</w:t>
      </w:r>
      <w:r w:rsidRPr="00F82A3B">
        <w:rPr>
          <w:noProof/>
        </w:rPr>
        <w:t>. Ediciones Vicens Vives AS, Espana.</w:t>
      </w:r>
    </w:p>
    <w:p w:rsidR="004C0D85" w:rsidRDefault="004C0D85" w:rsidP="0068315B">
      <w:pPr>
        <w:pStyle w:val="Bibliografa"/>
        <w:spacing w:line="360" w:lineRule="auto"/>
        <w:ind w:left="720" w:hanging="720"/>
        <w:rPr>
          <w:noProof/>
        </w:rPr>
      </w:pPr>
      <w:r w:rsidRPr="007E6D48">
        <w:rPr>
          <w:noProof/>
        </w:rPr>
        <w:t>SENDEROVICH P</w:t>
      </w:r>
      <w:r>
        <w:rPr>
          <w:noProof/>
        </w:rPr>
        <w:t>.</w:t>
      </w:r>
      <w:r w:rsidRPr="007E6D48">
        <w:rPr>
          <w:noProof/>
        </w:rPr>
        <w:t xml:space="preserve"> (2006)</w:t>
      </w:r>
      <w:r w:rsidR="00227F70">
        <w:rPr>
          <w:noProof/>
        </w:rPr>
        <w:t>.</w:t>
      </w:r>
      <w:r w:rsidRPr="007E6D48">
        <w:rPr>
          <w:noProof/>
        </w:rPr>
        <w:t xml:space="preserve"> </w:t>
      </w:r>
      <w:r w:rsidRPr="00227F70">
        <w:rPr>
          <w:i/>
          <w:noProof/>
        </w:rPr>
        <w:t>Exposición, diagnóstico y lectura de la información contable</w:t>
      </w:r>
      <w:r w:rsidRPr="00F82A3B">
        <w:rPr>
          <w:noProof/>
        </w:rPr>
        <w:t>,</w:t>
      </w:r>
      <w:r w:rsidRPr="007E6D48">
        <w:rPr>
          <w:noProof/>
        </w:rPr>
        <w:t xml:space="preserve"> La Ley, Buenos Aires </w:t>
      </w:r>
    </w:p>
    <w:p w:rsidR="00014114" w:rsidRPr="00014114" w:rsidRDefault="00014114" w:rsidP="0068315B">
      <w:pPr>
        <w:pStyle w:val="Bibliografa"/>
        <w:spacing w:line="360" w:lineRule="auto"/>
        <w:ind w:left="720" w:hanging="720"/>
        <w:rPr>
          <w:noProof/>
        </w:rPr>
      </w:pPr>
      <w:r w:rsidRPr="00014114">
        <w:rPr>
          <w:noProof/>
        </w:rPr>
        <w:t>SIMARO J. Y TONELLI O., (2009)</w:t>
      </w:r>
      <w:r>
        <w:rPr>
          <w:noProof/>
        </w:rPr>
        <w:t>.</w:t>
      </w:r>
      <w:r w:rsidRPr="00014114">
        <w:rPr>
          <w:noProof/>
        </w:rPr>
        <w:t xml:space="preserve"> </w:t>
      </w:r>
      <w:r w:rsidRPr="00014114">
        <w:rPr>
          <w:i/>
          <w:noProof/>
        </w:rPr>
        <w:t>Informe Nº 27 CECYT</w:t>
      </w:r>
      <w:r w:rsidRPr="00014114">
        <w:rPr>
          <w:noProof/>
        </w:rPr>
        <w:t xml:space="preserve"> Área Contabilidad: Tratamiento Contable de los Arrendamientos Financieros,  Buenos Aires. FACPCE </w:t>
      </w:r>
    </w:p>
    <w:p w:rsidR="004C0D85" w:rsidRPr="007E6D48" w:rsidRDefault="004C0D85" w:rsidP="0068315B">
      <w:pPr>
        <w:pStyle w:val="Bibliografa"/>
        <w:spacing w:line="360" w:lineRule="auto"/>
        <w:ind w:left="720" w:hanging="720"/>
        <w:rPr>
          <w:noProof/>
        </w:rPr>
      </w:pPr>
      <w:r>
        <w:rPr>
          <w:noProof/>
        </w:rPr>
        <w:t>SIRENA J.&amp; FERNANDEZ N.(2004)</w:t>
      </w:r>
      <w:r w:rsidR="00227F70">
        <w:rPr>
          <w:noProof/>
        </w:rPr>
        <w:t xml:space="preserve">. </w:t>
      </w:r>
      <w:r w:rsidRPr="00227F70">
        <w:rPr>
          <w:i/>
          <w:noProof/>
        </w:rPr>
        <w:t>Leasing, Contabilidad y Gestión</w:t>
      </w:r>
      <w:r w:rsidRPr="00F82A3B">
        <w:rPr>
          <w:noProof/>
        </w:rPr>
        <w:t>,</w:t>
      </w:r>
      <w:r w:rsidRPr="007E6D48">
        <w:rPr>
          <w:noProof/>
        </w:rPr>
        <w:t xml:space="preserve"> Errepar, Buenos Aires. </w:t>
      </w:r>
    </w:p>
    <w:p w:rsidR="004C0D85" w:rsidRPr="007E6D48" w:rsidRDefault="004C0D85" w:rsidP="0068315B">
      <w:pPr>
        <w:pStyle w:val="Bibliografa"/>
        <w:spacing w:line="360" w:lineRule="auto"/>
        <w:ind w:left="720" w:hanging="720"/>
        <w:rPr>
          <w:noProof/>
        </w:rPr>
      </w:pPr>
      <w:r w:rsidRPr="007E6D48">
        <w:rPr>
          <w:noProof/>
        </w:rPr>
        <w:t xml:space="preserve">SUAREZ SUAREZ, </w:t>
      </w:r>
      <w:r w:rsidRPr="00F82A3B">
        <w:rPr>
          <w:noProof/>
        </w:rPr>
        <w:t>A.(1998)</w:t>
      </w:r>
      <w:r w:rsidR="00227F70">
        <w:rPr>
          <w:noProof/>
        </w:rPr>
        <w:t>.</w:t>
      </w:r>
      <w:r w:rsidRPr="00F82A3B">
        <w:rPr>
          <w:noProof/>
        </w:rPr>
        <w:t xml:space="preserve"> </w:t>
      </w:r>
      <w:r w:rsidRPr="00227F70">
        <w:rPr>
          <w:i/>
          <w:noProof/>
        </w:rPr>
        <w:t>Decisiones óptimas de inversión y financiación en la empresa</w:t>
      </w:r>
      <w:r w:rsidRPr="00F82A3B">
        <w:rPr>
          <w:noProof/>
        </w:rPr>
        <w:t xml:space="preserve"> (18º ed.). </w:t>
      </w:r>
      <w:r w:rsidRPr="007E6D48">
        <w:rPr>
          <w:noProof/>
        </w:rPr>
        <w:t>Pirámide, Madrid</w:t>
      </w:r>
      <w:r>
        <w:rPr>
          <w:noProof/>
        </w:rPr>
        <w:t>.</w:t>
      </w:r>
    </w:p>
    <w:p w:rsidR="004C0D85" w:rsidRDefault="004C0D85" w:rsidP="0068315B">
      <w:pPr>
        <w:pStyle w:val="Bibliografa"/>
        <w:spacing w:line="360" w:lineRule="auto"/>
        <w:ind w:left="720" w:hanging="720"/>
        <w:rPr>
          <w:noProof/>
        </w:rPr>
      </w:pPr>
      <w:r w:rsidRPr="00F82A3B">
        <w:rPr>
          <w:noProof/>
        </w:rPr>
        <w:t>TAPIA, G. (2011)</w:t>
      </w:r>
      <w:r w:rsidR="00227F70">
        <w:rPr>
          <w:noProof/>
        </w:rPr>
        <w:t>.</w:t>
      </w:r>
      <w:r w:rsidRPr="00F82A3B">
        <w:rPr>
          <w:noProof/>
        </w:rPr>
        <w:t xml:space="preserve"> </w:t>
      </w:r>
      <w:r w:rsidRPr="00227F70">
        <w:rPr>
          <w:i/>
          <w:noProof/>
        </w:rPr>
        <w:t>Comparacíón entre sistemas de préstamos usuales</w:t>
      </w:r>
      <w:r w:rsidRPr="00F82A3B">
        <w:rPr>
          <w:noProof/>
        </w:rPr>
        <w:t>, Revista Enfoques Nº 53.</w:t>
      </w:r>
    </w:p>
    <w:p w:rsidR="005C75D9" w:rsidRPr="005C75D9" w:rsidRDefault="005C75D9" w:rsidP="005C75D9">
      <w:pPr>
        <w:spacing w:line="360" w:lineRule="auto"/>
        <w:ind w:left="709" w:hanging="709"/>
        <w:rPr>
          <w:noProof/>
        </w:rPr>
      </w:pPr>
      <w:r w:rsidRPr="0046270D">
        <w:rPr>
          <w:noProof/>
          <w:lang w:val="en-US"/>
        </w:rPr>
        <w:t xml:space="preserve">TRIGEORGIS, L. (1997). </w:t>
      </w:r>
      <w:r w:rsidRPr="0046270D">
        <w:rPr>
          <w:i/>
          <w:noProof/>
          <w:lang w:val="en-US"/>
        </w:rPr>
        <w:t xml:space="preserve">Real Options: Managerial Flexibility and Strategy in Resource Allocations. </w:t>
      </w:r>
      <w:r w:rsidRPr="005C75D9">
        <w:rPr>
          <w:noProof/>
        </w:rPr>
        <w:t>2 ed. Cambridge: MIT Press.</w:t>
      </w:r>
    </w:p>
    <w:p w:rsidR="00751F95" w:rsidRPr="00751F95" w:rsidRDefault="00751F95" w:rsidP="005C75D9">
      <w:pPr>
        <w:spacing w:line="360" w:lineRule="auto"/>
      </w:pPr>
      <w:r>
        <w:rPr>
          <w:noProof/>
        </w:rPr>
        <w:t xml:space="preserve">VAN HORNE, J. C. (1993). </w:t>
      </w:r>
      <w:r>
        <w:rPr>
          <w:i/>
          <w:iCs/>
          <w:noProof/>
        </w:rPr>
        <w:t>Administracion Financiera - Novena Edicion.</w:t>
      </w:r>
      <w:r>
        <w:rPr>
          <w:noProof/>
        </w:rPr>
        <w:t xml:space="preserve"> Mexico: Prentice Hall Hispanoamericana S.A</w:t>
      </w:r>
    </w:p>
    <w:p w:rsidR="004C0D85" w:rsidRPr="007E6D48" w:rsidRDefault="004C0D85" w:rsidP="0068315B">
      <w:pPr>
        <w:pStyle w:val="Bibliografa"/>
        <w:spacing w:line="360" w:lineRule="auto"/>
        <w:ind w:left="720" w:hanging="720"/>
        <w:rPr>
          <w:noProof/>
        </w:rPr>
      </w:pPr>
      <w:r w:rsidRPr="007E6D48">
        <w:rPr>
          <w:noProof/>
        </w:rPr>
        <w:t>VAN HORNE, J.</w:t>
      </w:r>
      <w:r>
        <w:rPr>
          <w:noProof/>
        </w:rPr>
        <w:t xml:space="preserve"> (1997)</w:t>
      </w:r>
      <w:r w:rsidR="00227F70">
        <w:rPr>
          <w:noProof/>
        </w:rPr>
        <w:t>.</w:t>
      </w:r>
      <w:r w:rsidRPr="007E6D48">
        <w:rPr>
          <w:noProof/>
        </w:rPr>
        <w:t xml:space="preserve"> </w:t>
      </w:r>
      <w:r w:rsidRPr="00227F70">
        <w:rPr>
          <w:i/>
          <w:noProof/>
        </w:rPr>
        <w:t>Administración Financiera</w:t>
      </w:r>
      <w:r w:rsidRPr="00F82A3B">
        <w:rPr>
          <w:noProof/>
        </w:rPr>
        <w:t xml:space="preserve">.(10º ed.) </w:t>
      </w:r>
      <w:r w:rsidRPr="007E6D48">
        <w:rPr>
          <w:noProof/>
        </w:rPr>
        <w:t>Prentice-Hall, México</w:t>
      </w:r>
      <w:r>
        <w:rPr>
          <w:noProof/>
        </w:rPr>
        <w:t>.</w:t>
      </w:r>
    </w:p>
    <w:p w:rsidR="004C0D85" w:rsidRPr="007E6D48" w:rsidRDefault="004C0D85" w:rsidP="0068315B">
      <w:pPr>
        <w:pStyle w:val="Bibliografa"/>
        <w:spacing w:line="360" w:lineRule="auto"/>
        <w:ind w:left="720" w:hanging="720"/>
        <w:rPr>
          <w:noProof/>
        </w:rPr>
      </w:pPr>
      <w:r w:rsidRPr="007E6D48">
        <w:rPr>
          <w:noProof/>
        </w:rPr>
        <w:t xml:space="preserve">WESTON, J.; BRIGHAM </w:t>
      </w:r>
      <w:r>
        <w:rPr>
          <w:noProof/>
        </w:rPr>
        <w:t xml:space="preserve"> </w:t>
      </w:r>
      <w:r w:rsidRPr="007E6D48">
        <w:rPr>
          <w:noProof/>
        </w:rPr>
        <w:t>E</w:t>
      </w:r>
      <w:r w:rsidR="00227F70">
        <w:rPr>
          <w:noProof/>
        </w:rPr>
        <w:t>.</w:t>
      </w:r>
      <w:r w:rsidRPr="007E6D48">
        <w:rPr>
          <w:noProof/>
        </w:rPr>
        <w:t xml:space="preserve"> </w:t>
      </w:r>
      <w:r w:rsidRPr="00227F70">
        <w:rPr>
          <w:i/>
          <w:noProof/>
        </w:rPr>
        <w:t>Fundamentos de Administración Financiera</w:t>
      </w:r>
      <w:r w:rsidRPr="00F82A3B">
        <w:rPr>
          <w:noProof/>
        </w:rPr>
        <w:t xml:space="preserve">. </w:t>
      </w:r>
      <w:r w:rsidRPr="007E6D48">
        <w:rPr>
          <w:noProof/>
        </w:rPr>
        <w:t>McGraw Hill.</w:t>
      </w:r>
    </w:p>
    <w:p w:rsidR="004C0D85" w:rsidRDefault="004C0D85" w:rsidP="0068315B">
      <w:pPr>
        <w:pStyle w:val="Bibliografa"/>
        <w:spacing w:line="360" w:lineRule="auto"/>
        <w:ind w:left="720" w:hanging="720"/>
        <w:rPr>
          <w:noProof/>
        </w:rPr>
      </w:pPr>
      <w:r w:rsidRPr="007E6D48">
        <w:rPr>
          <w:noProof/>
        </w:rPr>
        <w:t>WESTON, J.; COPELAND, T.</w:t>
      </w:r>
      <w:r>
        <w:rPr>
          <w:noProof/>
        </w:rPr>
        <w:t>(1995)</w:t>
      </w:r>
      <w:r w:rsidR="00227F70">
        <w:rPr>
          <w:noProof/>
        </w:rPr>
        <w:t>.</w:t>
      </w:r>
      <w:r w:rsidRPr="007E6D48">
        <w:rPr>
          <w:noProof/>
        </w:rPr>
        <w:t xml:space="preserve"> </w:t>
      </w:r>
      <w:r w:rsidRPr="00227F70">
        <w:rPr>
          <w:i/>
          <w:noProof/>
        </w:rPr>
        <w:t>Finanzas en Administración</w:t>
      </w:r>
      <w:r w:rsidR="00227F70">
        <w:rPr>
          <w:noProof/>
        </w:rPr>
        <w:t>.(9º ed</w:t>
      </w:r>
      <w:r w:rsidRPr="00F82A3B">
        <w:rPr>
          <w:noProof/>
        </w:rPr>
        <w:t xml:space="preserve">.,2 tomos) </w:t>
      </w:r>
      <w:r w:rsidRPr="007E6D48">
        <w:rPr>
          <w:noProof/>
        </w:rPr>
        <w:t>McGraw-Hill, México</w:t>
      </w:r>
      <w:r>
        <w:rPr>
          <w:noProof/>
        </w:rPr>
        <w:t>.</w:t>
      </w:r>
    </w:p>
    <w:p w:rsidR="008869D7" w:rsidRPr="000255FA" w:rsidRDefault="008869D7" w:rsidP="0068315B">
      <w:pPr>
        <w:spacing w:line="360" w:lineRule="auto"/>
        <w:rPr>
          <w:bCs w:val="0"/>
          <w:noProof/>
          <w:lang w:val="en-US"/>
        </w:rPr>
      </w:pPr>
      <w:r w:rsidRPr="008869D7">
        <w:rPr>
          <w:bCs w:val="0"/>
          <w:noProof/>
        </w:rPr>
        <w:t>WIRTH, M.C. (2001)</w:t>
      </w:r>
      <w:r>
        <w:rPr>
          <w:bCs w:val="0"/>
          <w:noProof/>
        </w:rPr>
        <w:t>.</w:t>
      </w:r>
      <w:r w:rsidRPr="008869D7">
        <w:rPr>
          <w:bCs w:val="0"/>
          <w:noProof/>
        </w:rPr>
        <w:t xml:space="preserve"> </w:t>
      </w:r>
      <w:r w:rsidRPr="008869D7">
        <w:rPr>
          <w:bCs w:val="0"/>
          <w:i/>
          <w:noProof/>
        </w:rPr>
        <w:t>Acerca de la ubicación de la contabilidad en el campo del conocimiento</w:t>
      </w:r>
      <w:r w:rsidRPr="008869D7">
        <w:rPr>
          <w:bCs w:val="0"/>
          <w:noProof/>
        </w:rPr>
        <w:t xml:space="preserve">. </w:t>
      </w:r>
      <w:r w:rsidRPr="000255FA">
        <w:rPr>
          <w:bCs w:val="0"/>
          <w:noProof/>
          <w:lang w:val="en-US"/>
        </w:rPr>
        <w:t>Buenos Aires, La Ley.</w:t>
      </w:r>
    </w:p>
    <w:p w:rsidR="004C0D85" w:rsidRPr="000255FA" w:rsidRDefault="004C0D85" w:rsidP="0068315B">
      <w:pPr>
        <w:spacing w:line="360" w:lineRule="auto"/>
        <w:rPr>
          <w:noProof/>
          <w:lang w:val="en-US"/>
        </w:rPr>
      </w:pPr>
      <w:r w:rsidRPr="000255FA">
        <w:rPr>
          <w:noProof/>
          <w:lang w:val="en-US"/>
        </w:rPr>
        <w:t>YIN, R. K. (1993)</w:t>
      </w:r>
      <w:r w:rsidR="00227F70" w:rsidRPr="000255FA">
        <w:rPr>
          <w:noProof/>
          <w:lang w:val="en-US"/>
        </w:rPr>
        <w:t>.</w:t>
      </w:r>
      <w:r w:rsidRPr="000255FA">
        <w:rPr>
          <w:noProof/>
          <w:lang w:val="en-US"/>
        </w:rPr>
        <w:t xml:space="preserve"> </w:t>
      </w:r>
      <w:r w:rsidRPr="000255FA">
        <w:rPr>
          <w:i/>
          <w:noProof/>
          <w:lang w:val="en-US"/>
        </w:rPr>
        <w:t>Aplications of case study research</w:t>
      </w:r>
      <w:r w:rsidRPr="000255FA">
        <w:rPr>
          <w:noProof/>
          <w:lang w:val="en-US"/>
        </w:rPr>
        <w:t>. Thousand Oaks. SAGE Publications.</w:t>
      </w:r>
    </w:p>
    <w:p w:rsidR="004C0D85" w:rsidRPr="00F82A3B" w:rsidRDefault="004C0D85" w:rsidP="0068315B">
      <w:pPr>
        <w:pStyle w:val="Bibliografa"/>
        <w:spacing w:line="360" w:lineRule="auto"/>
        <w:ind w:left="720" w:hanging="720"/>
        <w:rPr>
          <w:noProof/>
        </w:rPr>
      </w:pPr>
      <w:r w:rsidRPr="007A56E1">
        <w:rPr>
          <w:noProof/>
          <w:lang w:val="en-US"/>
        </w:rPr>
        <w:t>YIN, R. K. (2001)</w:t>
      </w:r>
      <w:r w:rsidR="00227F70" w:rsidRPr="007A56E1">
        <w:rPr>
          <w:noProof/>
          <w:lang w:val="en-US"/>
        </w:rPr>
        <w:t>.</w:t>
      </w:r>
      <w:r w:rsidRPr="007A56E1">
        <w:rPr>
          <w:noProof/>
          <w:lang w:val="en-US"/>
        </w:rPr>
        <w:t xml:space="preserve"> </w:t>
      </w:r>
      <w:r w:rsidRPr="00227F70">
        <w:rPr>
          <w:i/>
          <w:noProof/>
        </w:rPr>
        <w:t>Estudo de caso: Planejamento e métodos</w:t>
      </w:r>
      <w:r w:rsidRPr="00F82A3B">
        <w:rPr>
          <w:noProof/>
        </w:rPr>
        <w:t>. Porto Alegre: Bookman.</w:t>
      </w:r>
    </w:p>
    <w:p w:rsidR="004B47F9" w:rsidRPr="007A56E1" w:rsidRDefault="00227F70" w:rsidP="0068315B">
      <w:pPr>
        <w:pStyle w:val="Bibliografa"/>
        <w:spacing w:line="360" w:lineRule="auto"/>
        <w:ind w:left="720" w:hanging="720"/>
        <w:rPr>
          <w:noProof/>
          <w:lang w:val="en-US"/>
        </w:rPr>
      </w:pPr>
      <w:r>
        <w:rPr>
          <w:noProof/>
        </w:rPr>
        <w:t>YIN, R. K. (2005).</w:t>
      </w:r>
      <w:r w:rsidR="004C0D85" w:rsidRPr="00F82A3B">
        <w:rPr>
          <w:noProof/>
        </w:rPr>
        <w:t xml:space="preserve"> </w:t>
      </w:r>
      <w:r w:rsidR="004C0D85" w:rsidRPr="00227F70">
        <w:rPr>
          <w:i/>
          <w:noProof/>
        </w:rPr>
        <w:t>Estudo de caso: Planejamento e métodos</w:t>
      </w:r>
      <w:r w:rsidR="004C0D85" w:rsidRPr="00F82A3B">
        <w:rPr>
          <w:noProof/>
        </w:rPr>
        <w:t xml:space="preserve"> (3 ed.). </w:t>
      </w:r>
      <w:r w:rsidR="004C0D85" w:rsidRPr="007A56E1">
        <w:rPr>
          <w:noProof/>
          <w:lang w:val="en-US"/>
        </w:rPr>
        <w:t>Porto Alegre: Bookman</w:t>
      </w:r>
      <w:r w:rsidR="00EF7427" w:rsidRPr="007A56E1">
        <w:rPr>
          <w:noProof/>
          <w:lang w:val="en-US"/>
        </w:rPr>
        <w:t>.</w:t>
      </w:r>
    </w:p>
    <w:p w:rsidR="00EF7427" w:rsidRPr="00EF7427" w:rsidRDefault="00EF7427" w:rsidP="00EF7427">
      <w:pPr>
        <w:pStyle w:val="Bibliografa"/>
        <w:spacing w:line="360" w:lineRule="auto"/>
        <w:ind w:left="720" w:hanging="720"/>
        <w:rPr>
          <w:noProof/>
        </w:rPr>
      </w:pPr>
      <w:r w:rsidRPr="007A56E1">
        <w:rPr>
          <w:noProof/>
          <w:lang w:val="en-US"/>
        </w:rPr>
        <w:t xml:space="preserve">ZHAOHUI, L., WEI, W., SHUSHENG, L. (2012) </w:t>
      </w:r>
      <w:r w:rsidRPr="007A56E1">
        <w:rPr>
          <w:i/>
          <w:noProof/>
          <w:lang w:val="en-US"/>
        </w:rPr>
        <w:t>Decomposition valuation of complex real options embedded in creative financial leases</w:t>
      </w:r>
      <w:r w:rsidRPr="007A56E1">
        <w:rPr>
          <w:noProof/>
          <w:lang w:val="en-US"/>
        </w:rPr>
        <w:t xml:space="preserve">. </w:t>
      </w:r>
      <w:r w:rsidRPr="00EF7427">
        <w:rPr>
          <w:noProof/>
        </w:rPr>
        <w:t>Economic Modelling 29, 2627-2631</w:t>
      </w:r>
    </w:p>
    <w:p w:rsidR="003C4DFA" w:rsidRPr="003C4DFA" w:rsidRDefault="003C4DFA" w:rsidP="003C4DFA">
      <w:pPr>
        <w:pStyle w:val="Bibliografa"/>
        <w:spacing w:line="360" w:lineRule="auto"/>
        <w:ind w:left="720" w:hanging="720"/>
        <w:rPr>
          <w:noProof/>
        </w:rPr>
      </w:pPr>
    </w:p>
    <w:p w:rsidR="003C4DFA" w:rsidRPr="003C4DFA" w:rsidRDefault="003C4DFA" w:rsidP="003C4DFA">
      <w:pPr>
        <w:pStyle w:val="Bibliografa"/>
        <w:spacing w:line="360" w:lineRule="auto"/>
        <w:ind w:left="720" w:hanging="720"/>
        <w:rPr>
          <w:noProof/>
        </w:rPr>
      </w:pPr>
    </w:p>
    <w:p w:rsidR="003410E4" w:rsidRDefault="003410E4" w:rsidP="0068315B">
      <w:pPr>
        <w:spacing w:line="360" w:lineRule="auto"/>
        <w:rPr>
          <w:rStyle w:val="Textoennegrita"/>
          <w:bCs/>
        </w:rPr>
      </w:pPr>
    </w:p>
    <w:p w:rsidR="00BA33A9" w:rsidRDefault="007B70EA" w:rsidP="0068315B">
      <w:pPr>
        <w:spacing w:line="360" w:lineRule="auto"/>
        <w:rPr>
          <w:rStyle w:val="Textoennegrita"/>
          <w:bCs/>
        </w:rPr>
      </w:pPr>
      <w:r w:rsidRPr="00FA772C">
        <w:rPr>
          <w:rStyle w:val="Textoennegrita"/>
          <w:bCs/>
        </w:rPr>
        <w:t xml:space="preserve">7 </w:t>
      </w:r>
      <w:r w:rsidR="0090293B">
        <w:rPr>
          <w:rStyle w:val="Textoennegrita"/>
          <w:bCs/>
        </w:rPr>
        <w:t>–</w:t>
      </w:r>
      <w:r w:rsidRPr="00FA772C">
        <w:rPr>
          <w:rStyle w:val="Textoennegrita"/>
          <w:bCs/>
        </w:rPr>
        <w:t xml:space="preserve"> ANEXO</w:t>
      </w:r>
      <w:r w:rsidR="00DA6384">
        <w:rPr>
          <w:rStyle w:val="Textoennegrita"/>
          <w:bCs/>
        </w:rPr>
        <w:t>S</w:t>
      </w:r>
    </w:p>
    <w:p w:rsidR="007E5ACD" w:rsidRDefault="003410E4" w:rsidP="0068315B">
      <w:pPr>
        <w:spacing w:line="360" w:lineRule="auto"/>
        <w:ind w:firstLine="720"/>
        <w:rPr>
          <w:rStyle w:val="Textoennegrita"/>
          <w:bCs/>
        </w:rPr>
      </w:pPr>
      <w:r>
        <w:rPr>
          <w:rStyle w:val="Textoennegrita"/>
          <w:bCs/>
        </w:rPr>
        <w:t>7.</w:t>
      </w:r>
      <w:r w:rsidR="00DA6384">
        <w:rPr>
          <w:rStyle w:val="Textoennegrita"/>
          <w:bCs/>
        </w:rPr>
        <w:t>1</w:t>
      </w:r>
      <w:r>
        <w:rPr>
          <w:rStyle w:val="Textoennegrita"/>
          <w:bCs/>
        </w:rPr>
        <w:t xml:space="preserve">. Anexo </w:t>
      </w:r>
      <w:r w:rsidR="00DA6384">
        <w:rPr>
          <w:rStyle w:val="Textoennegrita"/>
          <w:bCs/>
        </w:rPr>
        <w:t>1</w:t>
      </w:r>
      <w:r>
        <w:rPr>
          <w:rStyle w:val="Textoennegrita"/>
          <w:bCs/>
        </w:rPr>
        <w:t xml:space="preserve"> – Cuestionario de Encuesta a Contadores Públicos</w:t>
      </w:r>
    </w:p>
    <w:p w:rsidR="003410E4" w:rsidRDefault="003410E4" w:rsidP="0068315B">
      <w:pPr>
        <w:spacing w:line="360" w:lineRule="auto"/>
        <w:rPr>
          <w:rStyle w:val="Textoennegrita"/>
          <w:bCs/>
        </w:rPr>
      </w:pPr>
      <w:r>
        <w:rPr>
          <w:b/>
          <w:noProof/>
          <w:lang w:val="en-US"/>
        </w:rPr>
        <w:drawing>
          <wp:inline distT="0" distB="0" distL="0" distR="0">
            <wp:extent cx="5731259" cy="8059479"/>
            <wp:effectExtent l="19050" t="0" r="2791" b="0"/>
            <wp:docPr id="12" name="11 Imagen" descr="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0.jpg"/>
                    <pic:cNvPicPr/>
                  </pic:nvPicPr>
                  <pic:blipFill>
                    <a:blip r:embed="rId47" cstate="print"/>
                    <a:stretch>
                      <a:fillRect/>
                    </a:stretch>
                  </pic:blipFill>
                  <pic:spPr>
                    <a:xfrm>
                      <a:off x="0" y="0"/>
                      <a:ext cx="5732145" cy="8060725"/>
                    </a:xfrm>
                    <a:prstGeom prst="rect">
                      <a:avLst/>
                    </a:prstGeom>
                  </pic:spPr>
                </pic:pic>
              </a:graphicData>
            </a:graphic>
          </wp:inline>
        </w:drawing>
      </w:r>
    </w:p>
    <w:p w:rsidR="0090293B" w:rsidRPr="00FA772C" w:rsidRDefault="003410E4" w:rsidP="0068315B">
      <w:pPr>
        <w:spacing w:line="360" w:lineRule="auto"/>
        <w:rPr>
          <w:rStyle w:val="Textoennegrita"/>
          <w:bCs/>
        </w:rPr>
      </w:pPr>
      <w:r>
        <w:rPr>
          <w:b/>
          <w:noProof/>
          <w:lang w:val="en-US"/>
        </w:rPr>
        <w:drawing>
          <wp:inline distT="0" distB="0" distL="0" distR="0">
            <wp:extent cx="5732145" cy="8590280"/>
            <wp:effectExtent l="19050" t="0" r="1905" b="0"/>
            <wp:docPr id="13" name="12 Imagen" descr="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1.jpg"/>
                    <pic:cNvPicPr/>
                  </pic:nvPicPr>
                  <pic:blipFill>
                    <a:blip r:embed="rId48" cstate="print"/>
                    <a:stretch>
                      <a:fillRect/>
                    </a:stretch>
                  </pic:blipFill>
                  <pic:spPr>
                    <a:xfrm>
                      <a:off x="0" y="0"/>
                      <a:ext cx="5732145" cy="8590280"/>
                    </a:xfrm>
                    <a:prstGeom prst="rect">
                      <a:avLst/>
                    </a:prstGeom>
                  </pic:spPr>
                </pic:pic>
              </a:graphicData>
            </a:graphic>
          </wp:inline>
        </w:drawing>
      </w:r>
    </w:p>
    <w:p w:rsidR="00FF4E5B" w:rsidRDefault="003410E4" w:rsidP="0068315B">
      <w:pPr>
        <w:spacing w:line="360" w:lineRule="auto"/>
        <w:rPr>
          <w:rStyle w:val="Textoennegrita"/>
          <w:b w:val="0"/>
          <w:bCs/>
        </w:rPr>
      </w:pPr>
      <w:r>
        <w:rPr>
          <w:noProof/>
          <w:lang w:val="en-US"/>
        </w:rPr>
        <w:drawing>
          <wp:inline distT="0" distB="0" distL="0" distR="0">
            <wp:extent cx="5732145" cy="8543290"/>
            <wp:effectExtent l="19050" t="0" r="1905" b="0"/>
            <wp:docPr id="16" name="15 Imagen" desc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2.jpg"/>
                    <pic:cNvPicPr/>
                  </pic:nvPicPr>
                  <pic:blipFill>
                    <a:blip r:embed="rId49" cstate="print"/>
                    <a:stretch>
                      <a:fillRect/>
                    </a:stretch>
                  </pic:blipFill>
                  <pic:spPr>
                    <a:xfrm>
                      <a:off x="0" y="0"/>
                      <a:ext cx="5732145" cy="8543290"/>
                    </a:xfrm>
                    <a:prstGeom prst="rect">
                      <a:avLst/>
                    </a:prstGeom>
                  </pic:spPr>
                </pic:pic>
              </a:graphicData>
            </a:graphic>
          </wp:inline>
        </w:drawing>
      </w:r>
    </w:p>
    <w:p w:rsidR="003410E4" w:rsidRDefault="003410E4" w:rsidP="00D03474">
      <w:pPr>
        <w:spacing w:line="360" w:lineRule="auto"/>
        <w:ind w:firstLine="720"/>
        <w:rPr>
          <w:rStyle w:val="Textoennegrita"/>
          <w:bCs/>
        </w:rPr>
      </w:pPr>
      <w:r>
        <w:rPr>
          <w:rStyle w:val="Textoennegrita"/>
          <w:bCs/>
        </w:rPr>
        <w:t>7.</w:t>
      </w:r>
      <w:r w:rsidR="00DA6384">
        <w:rPr>
          <w:rStyle w:val="Textoennegrita"/>
          <w:bCs/>
        </w:rPr>
        <w:t>2</w:t>
      </w:r>
      <w:r>
        <w:rPr>
          <w:rStyle w:val="Textoennegrita"/>
          <w:bCs/>
        </w:rPr>
        <w:t xml:space="preserve">. Anexo </w:t>
      </w:r>
      <w:r w:rsidR="00DA6384">
        <w:rPr>
          <w:rStyle w:val="Textoennegrita"/>
          <w:bCs/>
        </w:rPr>
        <w:t>2</w:t>
      </w:r>
      <w:r>
        <w:rPr>
          <w:rStyle w:val="Textoennegrita"/>
          <w:bCs/>
        </w:rPr>
        <w:t xml:space="preserve"> – Cuestionario de Encuesta a Empresas</w:t>
      </w:r>
    </w:p>
    <w:p w:rsidR="00FF4E5B" w:rsidRDefault="003410E4" w:rsidP="0068315B">
      <w:pPr>
        <w:spacing w:line="360" w:lineRule="auto"/>
        <w:rPr>
          <w:rStyle w:val="Textoennegrita"/>
          <w:b w:val="0"/>
          <w:bCs/>
        </w:rPr>
      </w:pPr>
      <w:r>
        <w:rPr>
          <w:noProof/>
          <w:lang w:val="en-US"/>
        </w:rPr>
        <w:drawing>
          <wp:inline distT="0" distB="0" distL="0" distR="0">
            <wp:extent cx="5731259" cy="8149352"/>
            <wp:effectExtent l="19050" t="0" r="2791" b="0"/>
            <wp:docPr id="17" name="16 Imagen" descr="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3.jpg"/>
                    <pic:cNvPicPr/>
                  </pic:nvPicPr>
                  <pic:blipFill>
                    <a:blip r:embed="rId50" cstate="print"/>
                    <a:stretch>
                      <a:fillRect/>
                    </a:stretch>
                  </pic:blipFill>
                  <pic:spPr>
                    <a:xfrm>
                      <a:off x="0" y="0"/>
                      <a:ext cx="5732145" cy="8150612"/>
                    </a:xfrm>
                    <a:prstGeom prst="rect">
                      <a:avLst/>
                    </a:prstGeom>
                  </pic:spPr>
                </pic:pic>
              </a:graphicData>
            </a:graphic>
          </wp:inline>
        </w:drawing>
      </w:r>
    </w:p>
    <w:p w:rsidR="00DA6384" w:rsidRPr="00D03474" w:rsidRDefault="003410E4" w:rsidP="00D03474">
      <w:pPr>
        <w:spacing w:line="360" w:lineRule="auto"/>
        <w:rPr>
          <w:rStyle w:val="Textoennegrita"/>
          <w:b w:val="0"/>
          <w:bCs/>
        </w:rPr>
      </w:pPr>
      <w:r>
        <w:rPr>
          <w:noProof/>
          <w:lang w:val="en-US"/>
        </w:rPr>
        <w:drawing>
          <wp:inline distT="0" distB="0" distL="0" distR="0">
            <wp:extent cx="5732145" cy="8527415"/>
            <wp:effectExtent l="19050" t="0" r="1905" b="0"/>
            <wp:docPr id="18" name="17 Imagen"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51" cstate="print"/>
                    <a:stretch>
                      <a:fillRect/>
                    </a:stretch>
                  </pic:blipFill>
                  <pic:spPr>
                    <a:xfrm>
                      <a:off x="0" y="0"/>
                      <a:ext cx="5732145" cy="8527415"/>
                    </a:xfrm>
                    <a:prstGeom prst="rect">
                      <a:avLst/>
                    </a:prstGeom>
                  </pic:spPr>
                </pic:pic>
              </a:graphicData>
            </a:graphic>
          </wp:inline>
        </w:drawing>
      </w:r>
    </w:p>
    <w:p w:rsidR="00DA6384" w:rsidRDefault="00DA6384" w:rsidP="00D03474">
      <w:pPr>
        <w:spacing w:line="360" w:lineRule="auto"/>
        <w:ind w:firstLine="720"/>
        <w:rPr>
          <w:rStyle w:val="Textoennegrita"/>
          <w:bCs/>
        </w:rPr>
      </w:pPr>
      <w:r w:rsidRPr="00DA6384">
        <w:rPr>
          <w:rStyle w:val="Textoennegrita"/>
          <w:bCs/>
          <w:noProof/>
          <w:lang w:val="en-US"/>
        </w:rPr>
        <w:drawing>
          <wp:inline distT="0" distB="0" distL="0" distR="0">
            <wp:extent cx="5732145" cy="8429625"/>
            <wp:effectExtent l="19050" t="0" r="1905" b="0"/>
            <wp:docPr id="1" name="18 Imagen" descr="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5.jpg"/>
                    <pic:cNvPicPr/>
                  </pic:nvPicPr>
                  <pic:blipFill>
                    <a:blip r:embed="rId52" cstate="print"/>
                    <a:stretch>
                      <a:fillRect/>
                    </a:stretch>
                  </pic:blipFill>
                  <pic:spPr>
                    <a:xfrm>
                      <a:off x="0" y="0"/>
                      <a:ext cx="5732145" cy="8429625"/>
                    </a:xfrm>
                    <a:prstGeom prst="rect">
                      <a:avLst/>
                    </a:prstGeom>
                  </pic:spPr>
                </pic:pic>
              </a:graphicData>
            </a:graphic>
          </wp:inline>
        </w:drawing>
      </w:r>
    </w:p>
    <w:p w:rsidR="00DA6384" w:rsidRDefault="00DA6384" w:rsidP="00DA6384">
      <w:pPr>
        <w:spacing w:line="360" w:lineRule="auto"/>
        <w:ind w:firstLine="720"/>
        <w:rPr>
          <w:rStyle w:val="Textoennegrita"/>
          <w:bCs/>
        </w:rPr>
      </w:pPr>
      <w:r>
        <w:rPr>
          <w:rStyle w:val="Textoennegrita"/>
          <w:bCs/>
        </w:rPr>
        <w:t>7.3. Anexo 3 – Ejemplificación de incorporación de Opciones Reales en contratos de leasing.</w:t>
      </w:r>
    </w:p>
    <w:p w:rsidR="00A856DA" w:rsidRDefault="00A856DA" w:rsidP="00A856DA">
      <w:pPr>
        <w:spacing w:line="360" w:lineRule="auto"/>
        <w:rPr>
          <w:rFonts w:cs="Arial"/>
        </w:rPr>
      </w:pPr>
    </w:p>
    <w:p w:rsidR="009252DE" w:rsidRPr="009252DE" w:rsidRDefault="009252DE" w:rsidP="009252DE">
      <w:pPr>
        <w:spacing w:line="360" w:lineRule="auto"/>
        <w:rPr>
          <w:rFonts w:cs="Arial"/>
          <w:b/>
        </w:rPr>
      </w:pPr>
      <w:r w:rsidRPr="009252DE">
        <w:rPr>
          <w:rFonts w:cs="Arial"/>
          <w:b/>
        </w:rPr>
        <w:t>Caso planteado</w:t>
      </w:r>
    </w:p>
    <w:p w:rsidR="00A856DA" w:rsidRDefault="00A856DA" w:rsidP="00A856DA">
      <w:pPr>
        <w:spacing w:line="360" w:lineRule="auto"/>
        <w:ind w:firstLine="720"/>
        <w:rPr>
          <w:rFonts w:cs="Arial"/>
        </w:rPr>
      </w:pPr>
      <w:r w:rsidRPr="00A856DA">
        <w:rPr>
          <w:rFonts w:cs="Arial"/>
        </w:rPr>
        <w:t xml:space="preserve">Los sujetos A y B deciden asociarse fundando una Sociedad Anónima que se dedicará a la prestación de servicios de cosecha de granos, en forma itinerante, campo a campo. Los sujetos determinan que su tasa de costo de oportunidad del capital es del 15,00% anual. La tasa de impuesto a las ganancias aplicable es del 35%. El punto de partida de la operatoria requerirá de la adquisición de una Cosechadora, que en el mercado tiene un costo actual de $ 1.000.000, de contado, y una vida útil, impositiva, de 4 años. Alternativamente, una entidad financiera les ofrece contratar un leasing financiero sobre la misma, a 4 años, con cánones anuales de $ 342.127 y opción de compra de $ 150.000 (15% del valor de contado).Todos los valores son antes de impuestos. </w:t>
      </w:r>
    </w:p>
    <w:p w:rsidR="00A856DA" w:rsidRPr="00A856DA" w:rsidRDefault="00A856DA" w:rsidP="00A856DA">
      <w:pPr>
        <w:spacing w:line="360" w:lineRule="auto"/>
        <w:ind w:firstLine="720"/>
        <w:rPr>
          <w:rFonts w:cs="Arial"/>
        </w:rPr>
      </w:pPr>
    </w:p>
    <w:p w:rsidR="008B102D" w:rsidRPr="00A856DA" w:rsidRDefault="00A856DA" w:rsidP="009252DE">
      <w:pPr>
        <w:spacing w:line="360" w:lineRule="auto"/>
        <w:rPr>
          <w:rStyle w:val="Textoennegrita"/>
          <w:bCs/>
        </w:rPr>
      </w:pPr>
      <w:r>
        <w:rPr>
          <w:rStyle w:val="Textoennegrita"/>
          <w:bCs/>
        </w:rPr>
        <w:t>Variantes a desarrollar</w:t>
      </w:r>
    </w:p>
    <w:p w:rsidR="00A856DA" w:rsidRPr="00A856DA" w:rsidRDefault="00A856DA" w:rsidP="00A856DA">
      <w:pPr>
        <w:pStyle w:val="Prrafodelista"/>
        <w:numPr>
          <w:ilvl w:val="2"/>
          <w:numId w:val="40"/>
        </w:numPr>
        <w:tabs>
          <w:tab w:val="left" w:pos="360"/>
        </w:tabs>
        <w:spacing w:after="200" w:line="360" w:lineRule="auto"/>
        <w:ind w:left="360"/>
        <w:rPr>
          <w:rFonts w:ascii="Arial Narrow" w:hAnsi="Arial Narrow" w:cs="Arial"/>
        </w:rPr>
      </w:pPr>
      <w:r w:rsidRPr="00A856DA">
        <w:rPr>
          <w:rFonts w:cs="Arial"/>
          <w:b/>
          <w:u w:val="single"/>
        </w:rPr>
        <w:t>Análisis Tradicional</w:t>
      </w:r>
      <w:r>
        <w:rPr>
          <w:rFonts w:cs="Arial"/>
        </w:rPr>
        <w:t xml:space="preserve">: </w:t>
      </w:r>
    </w:p>
    <w:p w:rsidR="009252DE" w:rsidRDefault="00A856DA" w:rsidP="009252DE">
      <w:pPr>
        <w:pStyle w:val="Prrafodelista"/>
        <w:tabs>
          <w:tab w:val="left" w:pos="360"/>
        </w:tabs>
        <w:spacing w:after="200" w:line="360" w:lineRule="auto"/>
        <w:ind w:left="360"/>
        <w:rPr>
          <w:rFonts w:cs="Arial"/>
        </w:rPr>
      </w:pPr>
      <w:r w:rsidRPr="00A856DA">
        <w:rPr>
          <w:rFonts w:cs="Arial"/>
        </w:rPr>
        <w:t>Con los datos dados, y mediante el método del préstamo equivalente, se debe determinar cuál es la alternativa superior, en términos económico-financiero, para adquirir la cosechadora.</w:t>
      </w:r>
    </w:p>
    <w:p w:rsidR="008B102D" w:rsidRPr="009252DE" w:rsidRDefault="008B102D" w:rsidP="009252DE">
      <w:pPr>
        <w:pStyle w:val="Prrafodelista"/>
        <w:tabs>
          <w:tab w:val="left" w:pos="360"/>
        </w:tabs>
        <w:spacing w:after="200" w:line="360" w:lineRule="auto"/>
        <w:ind w:left="360"/>
        <w:rPr>
          <w:rFonts w:cs="Arial"/>
        </w:rPr>
      </w:pPr>
    </w:p>
    <w:p w:rsidR="00A856DA" w:rsidRPr="00A856DA" w:rsidRDefault="00A856DA" w:rsidP="00A856DA">
      <w:pPr>
        <w:pStyle w:val="Prrafodelista"/>
        <w:tabs>
          <w:tab w:val="left" w:pos="360"/>
        </w:tabs>
        <w:spacing w:after="200" w:line="360" w:lineRule="auto"/>
        <w:ind w:left="360"/>
        <w:rPr>
          <w:rFonts w:ascii="Arial Narrow" w:hAnsi="Arial Narrow" w:cs="Arial"/>
        </w:rPr>
      </w:pPr>
    </w:p>
    <w:p w:rsidR="00A856DA" w:rsidRDefault="00A856DA" w:rsidP="00A856DA">
      <w:pPr>
        <w:pStyle w:val="Prrafodelista"/>
        <w:numPr>
          <w:ilvl w:val="2"/>
          <w:numId w:val="40"/>
        </w:numPr>
        <w:spacing w:after="200" w:line="360" w:lineRule="auto"/>
        <w:ind w:left="360"/>
        <w:rPr>
          <w:rFonts w:cs="Arial"/>
        </w:rPr>
      </w:pPr>
      <w:r w:rsidRPr="00A856DA">
        <w:rPr>
          <w:rFonts w:cs="Arial"/>
          <w:b/>
          <w:u w:val="single"/>
        </w:rPr>
        <w:t>Venture Leasing:</w:t>
      </w:r>
      <w:r w:rsidRPr="00A856DA">
        <w:rPr>
          <w:rFonts w:cs="Arial"/>
        </w:rPr>
        <w:t xml:space="preserve"> </w:t>
      </w:r>
    </w:p>
    <w:p w:rsidR="00A856DA" w:rsidRDefault="00A856DA" w:rsidP="00F464F1">
      <w:pPr>
        <w:pStyle w:val="Prrafodelista"/>
        <w:spacing w:after="200" w:line="360" w:lineRule="auto"/>
        <w:ind w:left="360"/>
        <w:rPr>
          <w:rFonts w:cs="Arial"/>
        </w:rPr>
      </w:pPr>
      <w:r w:rsidRPr="00A856DA">
        <w:rPr>
          <w:rFonts w:cs="Arial"/>
        </w:rPr>
        <w:t>Por tratarse de una empresa start-up, no tener estructura patrimonial ni flujos de fondos históricos, la empresa no califica para la contratación de un leasing tradicional. Por ello, y con la finalidad de tornarse en atractivo para el dador, opta por realizar la operatoria bajo la modalidad de Venture Leasing. A tal fin la empresa arrendataria emitiría warrants por el 10% del valor del bien, como garantía y en favor del arrendador, y bajo las siguientes condiciones: cantidad emitida 3.500 títulos; valor unitario $ 28,75; precio de la acción $ 50,00</w:t>
      </w:r>
      <w:r w:rsidR="002B4566">
        <w:rPr>
          <w:rFonts w:cs="Arial"/>
        </w:rPr>
        <w:t xml:space="preserve"> (S</w:t>
      </w:r>
      <w:r w:rsidR="002B4566" w:rsidRPr="002B4566">
        <w:rPr>
          <w:rFonts w:cs="Arial"/>
          <w:vertAlign w:val="subscript"/>
        </w:rPr>
        <w:t>t</w:t>
      </w:r>
      <w:r w:rsidR="002B4566">
        <w:rPr>
          <w:rFonts w:cs="Arial"/>
        </w:rPr>
        <w:t>)</w:t>
      </w:r>
      <w:r w:rsidRPr="00A856DA">
        <w:rPr>
          <w:rFonts w:cs="Arial"/>
        </w:rPr>
        <w:t>; precio de ejercicio de la acción $ 40,00</w:t>
      </w:r>
      <w:r w:rsidR="002B4566">
        <w:rPr>
          <w:rFonts w:cs="Arial"/>
        </w:rPr>
        <w:t xml:space="preserve"> (K)</w:t>
      </w:r>
      <w:r w:rsidR="00427975">
        <w:rPr>
          <w:rFonts w:cs="Arial"/>
        </w:rPr>
        <w:t>; t</w:t>
      </w:r>
      <w:r w:rsidR="002B4566">
        <w:rPr>
          <w:rFonts w:cs="Arial"/>
        </w:rPr>
        <w:t>asa libre de riesgo anual 5,00% (r); volatilidad 30,00% (</w:t>
      </w:r>
      <w:r w:rsidR="00AC1850">
        <w:rPr>
          <w:rFonts w:cs="Arial"/>
        </w:rPr>
        <w:t>sigma=</w:t>
      </w:r>
      <w:r w:rsidR="002B4566">
        <w:rPr>
          <w:rFonts w:cs="Arial"/>
        </w:rPr>
        <w:t xml:space="preserve">); </w:t>
      </w:r>
      <w:r w:rsidR="00431C3D">
        <w:rPr>
          <w:rFonts w:cs="Arial"/>
        </w:rPr>
        <w:t>vencimiento 4 años (T); ejercicio más warrant $ 68,75 (t).</w:t>
      </w:r>
    </w:p>
    <w:p w:rsidR="008B102D" w:rsidRPr="00F464F1" w:rsidRDefault="008B102D" w:rsidP="00F464F1">
      <w:pPr>
        <w:pStyle w:val="Prrafodelista"/>
        <w:spacing w:after="200" w:line="360" w:lineRule="auto"/>
        <w:ind w:left="360"/>
        <w:rPr>
          <w:rFonts w:cs="Arial"/>
        </w:rPr>
      </w:pPr>
    </w:p>
    <w:p w:rsidR="00A856DA" w:rsidRDefault="00A856DA" w:rsidP="00A856DA">
      <w:pPr>
        <w:pStyle w:val="Prrafodelista"/>
        <w:numPr>
          <w:ilvl w:val="2"/>
          <w:numId w:val="40"/>
        </w:numPr>
        <w:tabs>
          <w:tab w:val="left" w:pos="360"/>
        </w:tabs>
        <w:spacing w:after="200" w:line="360" w:lineRule="auto"/>
        <w:ind w:left="360"/>
        <w:rPr>
          <w:rFonts w:ascii="Arial Narrow" w:hAnsi="Arial Narrow" w:cs="Arial"/>
        </w:rPr>
      </w:pPr>
      <w:r w:rsidRPr="00A856DA">
        <w:rPr>
          <w:rFonts w:cs="Arial"/>
          <w:b/>
          <w:u w:val="single"/>
        </w:rPr>
        <w:t>Leasing a porcentaje:</w:t>
      </w:r>
      <w:r w:rsidRPr="00A856DA">
        <w:rPr>
          <w:rFonts w:ascii="Arial Narrow" w:hAnsi="Arial Narrow" w:cs="Arial"/>
        </w:rPr>
        <w:t xml:space="preserve"> </w:t>
      </w:r>
    </w:p>
    <w:p w:rsidR="008B102D" w:rsidRDefault="00A856DA" w:rsidP="005A365E">
      <w:pPr>
        <w:pStyle w:val="Prrafodelista"/>
        <w:tabs>
          <w:tab w:val="left" w:pos="360"/>
        </w:tabs>
        <w:spacing w:after="200" w:line="360" w:lineRule="auto"/>
        <w:ind w:left="360"/>
        <w:rPr>
          <w:rFonts w:cs="Arial"/>
        </w:rPr>
      </w:pPr>
      <w:r w:rsidRPr="00A856DA">
        <w:rPr>
          <w:rFonts w:cs="Arial"/>
        </w:rPr>
        <w:t>Para evitar la onerosidad que la modalidad de venture leasing genera al arrendatario, y dado que la cosechadora se desgastará en función a su uso, la empresa desea conocer cuál sería el impacto que tendría la realización de un contrato del leasing bajo la modalidad de canon atado a intensidad de uso o leasing a porcentaje. El posible arrendador establece las siguientes condiciones: ingresos por servicios anuales estimados $ 12.000.000</w:t>
      </w:r>
      <w:r w:rsidR="00D23910">
        <w:rPr>
          <w:rFonts w:cs="Arial"/>
        </w:rPr>
        <w:t xml:space="preserve"> (S</w:t>
      </w:r>
      <w:r w:rsidR="00D23910" w:rsidRPr="002B4566">
        <w:rPr>
          <w:rFonts w:cs="Arial"/>
          <w:vertAlign w:val="subscript"/>
        </w:rPr>
        <w:t>t</w:t>
      </w:r>
      <w:r w:rsidR="00D23910">
        <w:rPr>
          <w:rFonts w:cs="Arial"/>
        </w:rPr>
        <w:t>)</w:t>
      </w:r>
      <w:r w:rsidR="00D23910" w:rsidRPr="00A856DA">
        <w:rPr>
          <w:rFonts w:cs="Arial"/>
        </w:rPr>
        <w:t xml:space="preserve">; </w:t>
      </w:r>
      <w:r w:rsidRPr="00A856DA">
        <w:rPr>
          <w:rFonts w:cs="Arial"/>
        </w:rPr>
        <w:t>ingresos mínimos por servicios anuales estimados $ 10.000.000</w:t>
      </w:r>
      <w:r w:rsidR="00D23910">
        <w:rPr>
          <w:rFonts w:cs="Arial"/>
        </w:rPr>
        <w:t xml:space="preserve"> (K)</w:t>
      </w:r>
      <w:r w:rsidRPr="00A856DA">
        <w:rPr>
          <w:rFonts w:cs="Arial"/>
        </w:rPr>
        <w:t xml:space="preserve">; </w:t>
      </w:r>
      <w:r w:rsidR="00D23910">
        <w:rPr>
          <w:rFonts w:cs="Arial"/>
        </w:rPr>
        <w:t>tasa libre de riesgo anual 5,00% (r);</w:t>
      </w:r>
      <w:r w:rsidR="00D23910" w:rsidRPr="00D23910">
        <w:rPr>
          <w:rFonts w:cs="Arial"/>
        </w:rPr>
        <w:t xml:space="preserve"> </w:t>
      </w:r>
      <w:r w:rsidR="00D23910">
        <w:rPr>
          <w:rFonts w:cs="Arial"/>
        </w:rPr>
        <w:t>volatilidad de las ventas 30,00% (</w:t>
      </w:r>
      <w:r w:rsidR="00AC1850">
        <w:rPr>
          <w:rFonts w:cs="Arial"/>
        </w:rPr>
        <w:t xml:space="preserve">sigma= </w:t>
      </w:r>
      <w:r w:rsidR="00D23910" w:rsidRPr="00AC1850">
        <w:rPr>
          <w:rFonts w:cs="Arial"/>
        </w:rPr>
        <w:t>); periodo 4 años (T); factor alfa (alfa= α) 2,00%</w:t>
      </w:r>
      <w:r w:rsidR="00AC1850">
        <w:rPr>
          <w:rFonts w:cs="Arial"/>
        </w:rPr>
        <w:t>.</w:t>
      </w:r>
    </w:p>
    <w:p w:rsidR="005A365E" w:rsidRPr="005A365E" w:rsidRDefault="005A365E" w:rsidP="005A365E">
      <w:pPr>
        <w:pStyle w:val="Prrafodelista"/>
        <w:tabs>
          <w:tab w:val="left" w:pos="360"/>
        </w:tabs>
        <w:spacing w:after="200" w:line="360" w:lineRule="auto"/>
        <w:ind w:left="360"/>
        <w:rPr>
          <w:rFonts w:cs="Arial"/>
        </w:rPr>
      </w:pPr>
    </w:p>
    <w:p w:rsidR="00A856DA" w:rsidRPr="00A856DA" w:rsidRDefault="00A856DA" w:rsidP="00A856DA">
      <w:pPr>
        <w:pStyle w:val="Prrafodelista"/>
        <w:numPr>
          <w:ilvl w:val="2"/>
          <w:numId w:val="40"/>
        </w:numPr>
        <w:tabs>
          <w:tab w:val="left" w:pos="360"/>
        </w:tabs>
        <w:spacing w:after="200" w:line="360" w:lineRule="auto"/>
        <w:ind w:left="360"/>
        <w:rPr>
          <w:rFonts w:cs="Arial"/>
        </w:rPr>
      </w:pPr>
      <w:r w:rsidRPr="00A856DA">
        <w:rPr>
          <w:rFonts w:cs="Arial"/>
          <w:b/>
          <w:u w:val="single"/>
        </w:rPr>
        <w:t>Leasing con diferimiento de pagos:</w:t>
      </w:r>
      <w:r w:rsidRPr="00A856DA">
        <w:rPr>
          <w:rFonts w:ascii="Arial Narrow" w:hAnsi="Arial Narrow" w:cs="Arial"/>
        </w:rPr>
        <w:t xml:space="preserve"> </w:t>
      </w:r>
    </w:p>
    <w:p w:rsidR="008B102D" w:rsidRDefault="00A856DA" w:rsidP="00EE0A5E">
      <w:pPr>
        <w:pStyle w:val="Prrafodelista"/>
        <w:tabs>
          <w:tab w:val="left" w:pos="360"/>
        </w:tabs>
        <w:spacing w:after="200" w:line="360" w:lineRule="auto"/>
        <w:ind w:left="360"/>
        <w:rPr>
          <w:rFonts w:cs="Arial"/>
        </w:rPr>
      </w:pPr>
      <w:r w:rsidRPr="00A856DA">
        <w:rPr>
          <w:rFonts w:cs="Arial"/>
        </w:rPr>
        <w:t xml:space="preserve">Atento las características y durabilidad del bien a adquirir, se plantea la posibilidad de realizar un arrendamiento con diferimiento de pagos, bajo las siguientes condiciones: </w:t>
      </w:r>
      <w:r w:rsidR="00AC1850">
        <w:rPr>
          <w:rFonts w:cs="Arial"/>
        </w:rPr>
        <w:t>precio total  $1.000.000 (S</w:t>
      </w:r>
      <w:r w:rsidR="00AC1850" w:rsidRPr="002B4566">
        <w:rPr>
          <w:rFonts w:cs="Arial"/>
          <w:vertAlign w:val="subscript"/>
        </w:rPr>
        <w:t>t</w:t>
      </w:r>
      <w:r w:rsidR="00AC1850">
        <w:rPr>
          <w:rFonts w:cs="Arial"/>
        </w:rPr>
        <w:t>)</w:t>
      </w:r>
      <w:r w:rsidR="00AC1850" w:rsidRPr="00A856DA">
        <w:rPr>
          <w:rFonts w:cs="Arial"/>
        </w:rPr>
        <w:t xml:space="preserve">; </w:t>
      </w:r>
      <w:r w:rsidR="00AC1850">
        <w:rPr>
          <w:rFonts w:cs="Arial"/>
        </w:rPr>
        <w:t>precio no diferido $ 600.000 (S</w:t>
      </w:r>
      <w:r w:rsidR="00AC1850" w:rsidRPr="00AC1850">
        <w:rPr>
          <w:rFonts w:cs="Arial"/>
          <w:vertAlign w:val="subscript"/>
        </w:rPr>
        <w:t>0</w:t>
      </w:r>
      <w:r w:rsidR="00AC1850">
        <w:rPr>
          <w:rFonts w:cs="Arial"/>
        </w:rPr>
        <w:t xml:space="preserve">); </w:t>
      </w:r>
      <w:r w:rsidRPr="00A856DA">
        <w:rPr>
          <w:rFonts w:cs="Arial"/>
        </w:rPr>
        <w:t>precio diferido $ 400.000</w:t>
      </w:r>
      <w:r w:rsidR="00AC1850">
        <w:rPr>
          <w:rFonts w:cs="Arial"/>
        </w:rPr>
        <w:t xml:space="preserve"> (K)</w:t>
      </w:r>
      <w:r w:rsidRPr="00A856DA">
        <w:rPr>
          <w:rFonts w:cs="Arial"/>
        </w:rPr>
        <w:t>; costo del derecho exclusivo para optar $ 20.000</w:t>
      </w:r>
      <w:r w:rsidR="00AC1850">
        <w:rPr>
          <w:rFonts w:cs="Arial"/>
        </w:rPr>
        <w:t>;</w:t>
      </w:r>
      <w:r w:rsidR="00AC1850" w:rsidRPr="00AC1850">
        <w:rPr>
          <w:rFonts w:cs="Arial"/>
        </w:rPr>
        <w:t xml:space="preserve"> </w:t>
      </w:r>
      <w:r w:rsidR="00AC1850">
        <w:rPr>
          <w:rFonts w:cs="Arial"/>
        </w:rPr>
        <w:t>tasa libre de riesgo anual 5,00% (r);</w:t>
      </w:r>
      <w:r w:rsidR="00AC1850" w:rsidRPr="00AC1850">
        <w:rPr>
          <w:rFonts w:cs="Arial"/>
        </w:rPr>
        <w:t xml:space="preserve"> </w:t>
      </w:r>
      <w:r w:rsidR="00AC1850">
        <w:rPr>
          <w:rFonts w:cs="Arial"/>
        </w:rPr>
        <w:t xml:space="preserve">volatilidad 30,00% (sigma= </w:t>
      </w:r>
      <w:r w:rsidR="00AC1850" w:rsidRPr="00AC1850">
        <w:rPr>
          <w:rFonts w:cs="Arial"/>
        </w:rPr>
        <w:t>); periodo 4 años (T)</w:t>
      </w:r>
      <w:r w:rsidR="00AC1850">
        <w:rPr>
          <w:rFonts w:cs="Arial"/>
        </w:rPr>
        <w:t>.</w:t>
      </w:r>
    </w:p>
    <w:p w:rsidR="005A365E" w:rsidRPr="00EE0A5E" w:rsidRDefault="005A365E" w:rsidP="00EE0A5E">
      <w:pPr>
        <w:pStyle w:val="Prrafodelista"/>
        <w:tabs>
          <w:tab w:val="left" w:pos="360"/>
        </w:tabs>
        <w:spacing w:after="200" w:line="360" w:lineRule="auto"/>
        <w:ind w:left="360"/>
        <w:rPr>
          <w:rFonts w:cs="Arial"/>
        </w:rPr>
      </w:pPr>
    </w:p>
    <w:p w:rsidR="008B102D" w:rsidRDefault="009252DE" w:rsidP="0068315B">
      <w:pPr>
        <w:spacing w:line="360" w:lineRule="auto"/>
        <w:rPr>
          <w:rStyle w:val="Textoennegrita"/>
          <w:bCs/>
        </w:rPr>
      </w:pPr>
      <w:r w:rsidRPr="009252DE">
        <w:rPr>
          <w:rStyle w:val="Textoennegrita"/>
          <w:bCs/>
        </w:rPr>
        <w:t>Desarrollo</w:t>
      </w:r>
    </w:p>
    <w:p w:rsidR="009252DE" w:rsidRPr="008B102D" w:rsidRDefault="009252DE" w:rsidP="008B102D">
      <w:pPr>
        <w:pStyle w:val="Prrafodelista"/>
        <w:numPr>
          <w:ilvl w:val="0"/>
          <w:numId w:val="44"/>
        </w:numPr>
        <w:tabs>
          <w:tab w:val="left" w:pos="0"/>
          <w:tab w:val="left" w:pos="360"/>
        </w:tabs>
        <w:spacing w:after="200" w:line="360" w:lineRule="auto"/>
        <w:ind w:left="0" w:firstLine="0"/>
        <w:rPr>
          <w:rFonts w:cs="Arial"/>
        </w:rPr>
      </w:pPr>
      <w:r w:rsidRPr="008B102D">
        <w:rPr>
          <w:rFonts w:cs="Arial"/>
          <w:b/>
          <w:u w:val="single"/>
        </w:rPr>
        <w:t>Análisis Tradicional</w:t>
      </w:r>
      <w:r w:rsidRPr="008B102D">
        <w:rPr>
          <w:rFonts w:cs="Arial"/>
        </w:rPr>
        <w:t xml:space="preserve">: </w:t>
      </w:r>
    </w:p>
    <w:p w:rsidR="008B102D" w:rsidRPr="00EE0A5E" w:rsidRDefault="00EE0A5E" w:rsidP="008B102D">
      <w:pPr>
        <w:tabs>
          <w:tab w:val="left" w:pos="360"/>
        </w:tabs>
        <w:spacing w:after="200" w:line="360" w:lineRule="auto"/>
        <w:rPr>
          <w:rFonts w:cs="Arial"/>
        </w:rPr>
      </w:pPr>
      <w:r>
        <w:rPr>
          <w:rFonts w:cs="Arial"/>
        </w:rPr>
        <w:t>Mediante método de préstamo equivalen</w:t>
      </w:r>
      <w:r w:rsidR="0016610A">
        <w:rPr>
          <w:rFonts w:cs="Arial"/>
        </w:rPr>
        <w:t>te,  se efectúa el cálculo del v</w:t>
      </w:r>
      <w:r>
        <w:rPr>
          <w:rFonts w:cs="Arial"/>
        </w:rPr>
        <w:t xml:space="preserve">alor actual del leasing (VAN), en base a los flujos diferenciales entre las alternativas de arrendamiento y compra, de forma tal de considerar todos los costos involucrados en la operatoria, incluyendo los costos de oportunidad incurridos, para luego determinar el costo </w:t>
      </w:r>
      <w:r w:rsidR="00AF3447">
        <w:rPr>
          <w:rFonts w:cs="Arial"/>
        </w:rPr>
        <w:t>financiero del arrendamiento</w:t>
      </w:r>
      <w:r>
        <w:rPr>
          <w:rFonts w:cs="Arial"/>
        </w:rPr>
        <w:t xml:space="preserve"> (TIR).</w:t>
      </w:r>
    </w:p>
    <w:p w:rsidR="009252DE" w:rsidRDefault="00F464F1" w:rsidP="0068315B">
      <w:pPr>
        <w:spacing w:line="360" w:lineRule="auto"/>
        <w:rPr>
          <w:rStyle w:val="Textoennegrita"/>
          <w:bCs/>
        </w:rPr>
      </w:pPr>
      <w:r w:rsidRPr="00F464F1">
        <w:rPr>
          <w:noProof/>
          <w:lang w:val="en-US"/>
        </w:rPr>
        <w:drawing>
          <wp:inline distT="0" distB="0" distL="0" distR="0">
            <wp:extent cx="5732651" cy="3691467"/>
            <wp:effectExtent l="19050" t="0" r="1399"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732145" cy="3691141"/>
                    </a:xfrm>
                    <a:prstGeom prst="rect">
                      <a:avLst/>
                    </a:prstGeom>
                    <a:noFill/>
                    <a:ln w="9525">
                      <a:noFill/>
                      <a:miter lim="800000"/>
                      <a:headEnd/>
                      <a:tailEnd/>
                    </a:ln>
                  </pic:spPr>
                </pic:pic>
              </a:graphicData>
            </a:graphic>
          </wp:inline>
        </w:drawing>
      </w:r>
    </w:p>
    <w:p w:rsidR="00F464F1" w:rsidRDefault="007F6211" w:rsidP="008740E0">
      <w:pPr>
        <w:pStyle w:val="Epgrafe"/>
        <w:rPr>
          <w:lang w:val="en-US"/>
        </w:rPr>
      </w:pPr>
      <w:r>
        <w:rPr>
          <w:lang w:val="en-US"/>
        </w:rPr>
        <w:t>Tabla Anexa 1</w:t>
      </w:r>
    </w:p>
    <w:p w:rsidR="008740E0" w:rsidRPr="008740E0" w:rsidRDefault="008740E0" w:rsidP="008740E0">
      <w:pPr>
        <w:rPr>
          <w:lang w:val="en-US"/>
        </w:rPr>
      </w:pPr>
    </w:p>
    <w:p w:rsidR="00D03474" w:rsidRDefault="00D03474" w:rsidP="008740E0">
      <w:pPr>
        <w:tabs>
          <w:tab w:val="left" w:pos="360"/>
        </w:tabs>
        <w:spacing w:after="200" w:line="360" w:lineRule="auto"/>
        <w:rPr>
          <w:rFonts w:cs="Arial"/>
          <w:b/>
          <w:u w:val="single"/>
          <w:lang w:val="en-US"/>
        </w:rPr>
      </w:pPr>
    </w:p>
    <w:p w:rsidR="008740E0" w:rsidRPr="008740E0" w:rsidRDefault="008740E0" w:rsidP="008740E0">
      <w:pPr>
        <w:tabs>
          <w:tab w:val="left" w:pos="360"/>
        </w:tabs>
        <w:spacing w:after="200" w:line="360" w:lineRule="auto"/>
        <w:rPr>
          <w:rFonts w:cs="Arial"/>
          <w:lang w:val="en-US"/>
        </w:rPr>
      </w:pPr>
      <w:r w:rsidRPr="008740E0">
        <w:rPr>
          <w:rFonts w:cs="Arial"/>
          <w:b/>
          <w:u w:val="single"/>
          <w:lang w:val="en-US"/>
        </w:rPr>
        <w:t>B) Venture Leasing</w:t>
      </w:r>
      <w:r w:rsidRPr="008740E0">
        <w:rPr>
          <w:rFonts w:cs="Arial"/>
          <w:lang w:val="en-US"/>
        </w:rPr>
        <w:t xml:space="preserve">: </w:t>
      </w:r>
    </w:p>
    <w:p w:rsidR="006E1B64" w:rsidRDefault="006E1B64" w:rsidP="006E1B64">
      <w:pPr>
        <w:spacing w:line="360" w:lineRule="auto"/>
      </w:pPr>
      <w:r>
        <w:t>Las siguientes ecuaciones responden al modelo de Black-Scholes y permiten calcular los valores de la opción a favor del dador, para los momentos t=o y t=4</w:t>
      </w:r>
      <w:r w:rsidR="006B6F5C">
        <w:t>;</w:t>
      </w:r>
      <w:r>
        <w:t xml:space="preserve"> valores necesarios para determinar el Valor Expandido del leasing y el Costo financiero para el arrendatario (TIR). </w:t>
      </w:r>
    </w:p>
    <w:p w:rsidR="008740E0" w:rsidRPr="006E1B64" w:rsidRDefault="00413C1F" w:rsidP="008740E0">
      <w:pPr>
        <w:tabs>
          <w:tab w:val="left" w:pos="360"/>
        </w:tabs>
        <w:spacing w:after="200" w:line="360" w:lineRule="auto"/>
        <w:rPr>
          <w:rFonts w:ascii="Arial Narrow" w:hAnsi="Arial Narrow" w:cs="Arial"/>
        </w:rPr>
      </w:pPr>
      <w:r>
        <w:rPr>
          <w:rFonts w:ascii="Arial Narrow" w:hAnsi="Arial Narrow" w:cs="Arial"/>
          <w:noProof/>
          <w:lang w:val="en-US"/>
        </w:rPr>
        <w:drawing>
          <wp:anchor distT="0" distB="0" distL="114300" distR="114300" simplePos="0" relativeHeight="251663360" behindDoc="0" locked="0" layoutInCell="1" allowOverlap="1">
            <wp:simplePos x="0" y="0"/>
            <wp:positionH relativeFrom="column">
              <wp:posOffset>1270</wp:posOffset>
            </wp:positionH>
            <wp:positionV relativeFrom="paragraph">
              <wp:posOffset>54610</wp:posOffset>
            </wp:positionV>
            <wp:extent cx="1924050" cy="676275"/>
            <wp:effectExtent l="0" t="0" r="0" b="9525"/>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676275"/>
                    </a:xfrm>
                    <a:prstGeom prst="rect">
                      <a:avLst/>
                    </a:prstGeom>
                    <a:noFill/>
                  </pic:spPr>
                </pic:pic>
              </a:graphicData>
            </a:graphic>
          </wp:anchor>
        </w:drawing>
      </w:r>
    </w:p>
    <w:p w:rsidR="008740E0" w:rsidRDefault="008740E0" w:rsidP="0068315B">
      <w:pPr>
        <w:spacing w:line="360" w:lineRule="auto"/>
        <w:rPr>
          <w:rStyle w:val="Textoennegrita"/>
          <w:bCs/>
          <w:lang w:val="en-US"/>
        </w:rPr>
      </w:pPr>
      <w:r w:rsidRPr="006E1B64">
        <w:rPr>
          <w:rStyle w:val="Textoennegrita"/>
          <w:bCs/>
        </w:rPr>
        <w:t xml:space="preserve">                                              </w:t>
      </w:r>
      <w:r w:rsidR="00F35C39">
        <w:rPr>
          <w:rStyle w:val="Textoennegrita"/>
          <w:bCs/>
        </w:rPr>
        <w:t xml:space="preserve">            </w:t>
      </w:r>
      <w:r>
        <w:rPr>
          <w:rStyle w:val="Textoennegrita"/>
          <w:bCs/>
          <w:lang w:val="en-US"/>
        </w:rPr>
        <w:t>Ec.1</w:t>
      </w:r>
    </w:p>
    <w:p w:rsidR="008740E0" w:rsidRDefault="00413C1F" w:rsidP="0068315B">
      <w:pPr>
        <w:spacing w:line="360" w:lineRule="auto"/>
        <w:rPr>
          <w:rStyle w:val="Textoennegrita"/>
          <w:bCs/>
          <w:lang w:val="en-US"/>
        </w:rPr>
      </w:pPr>
      <w:r>
        <w:rPr>
          <w:b/>
          <w:noProof/>
          <w:lang w:val="en-US"/>
        </w:rPr>
        <w:drawing>
          <wp:anchor distT="0" distB="0" distL="114300" distR="114300" simplePos="0" relativeHeight="251665408" behindDoc="0" locked="0" layoutInCell="1" allowOverlap="1">
            <wp:simplePos x="0" y="0"/>
            <wp:positionH relativeFrom="column">
              <wp:posOffset>1270</wp:posOffset>
            </wp:positionH>
            <wp:positionV relativeFrom="paragraph">
              <wp:posOffset>256540</wp:posOffset>
            </wp:positionV>
            <wp:extent cx="1476375" cy="266700"/>
            <wp:effectExtent l="0" t="0" r="9525"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266700"/>
                    </a:xfrm>
                    <a:prstGeom prst="rect">
                      <a:avLst/>
                    </a:prstGeom>
                    <a:noFill/>
                  </pic:spPr>
                </pic:pic>
              </a:graphicData>
            </a:graphic>
          </wp:anchor>
        </w:drawing>
      </w:r>
    </w:p>
    <w:p w:rsidR="008740E0" w:rsidRDefault="008740E0" w:rsidP="0068315B">
      <w:pPr>
        <w:spacing w:line="360" w:lineRule="auto"/>
        <w:rPr>
          <w:rStyle w:val="Textoennegrita"/>
          <w:bCs/>
          <w:lang w:val="en-US"/>
        </w:rPr>
      </w:pPr>
      <w:r>
        <w:rPr>
          <w:rStyle w:val="Textoennegrita"/>
          <w:bCs/>
          <w:lang w:val="en-US"/>
        </w:rPr>
        <w:tab/>
      </w:r>
      <w:r>
        <w:rPr>
          <w:rStyle w:val="Textoennegrita"/>
          <w:bCs/>
          <w:lang w:val="en-US"/>
        </w:rPr>
        <w:tab/>
      </w:r>
      <w:r>
        <w:rPr>
          <w:rStyle w:val="Textoennegrita"/>
          <w:bCs/>
          <w:lang w:val="en-US"/>
        </w:rPr>
        <w:tab/>
        <w:t xml:space="preserve">           </w:t>
      </w:r>
      <w:r w:rsidR="00F35C39">
        <w:rPr>
          <w:rStyle w:val="Textoennegrita"/>
          <w:bCs/>
          <w:lang w:val="en-US"/>
        </w:rPr>
        <w:t xml:space="preserve">           </w:t>
      </w:r>
      <w:r>
        <w:rPr>
          <w:rStyle w:val="Textoennegrita"/>
          <w:bCs/>
          <w:lang w:val="en-US"/>
        </w:rPr>
        <w:t>Ec.2</w:t>
      </w:r>
    </w:p>
    <w:p w:rsidR="008740E0" w:rsidRDefault="00413C1F" w:rsidP="0068315B">
      <w:pPr>
        <w:spacing w:line="360" w:lineRule="auto"/>
        <w:rPr>
          <w:rStyle w:val="Textoennegrita"/>
          <w:bCs/>
          <w:lang w:val="en-US"/>
        </w:rPr>
      </w:pPr>
      <w:r>
        <w:rPr>
          <w:b/>
          <w:noProof/>
          <w:lang w:val="en-US"/>
        </w:rPr>
        <w:drawing>
          <wp:anchor distT="0" distB="0" distL="114300" distR="114300" simplePos="0" relativeHeight="251664384" behindDoc="0" locked="0" layoutInCell="1" allowOverlap="1">
            <wp:simplePos x="0" y="0"/>
            <wp:positionH relativeFrom="column">
              <wp:posOffset>1270</wp:posOffset>
            </wp:positionH>
            <wp:positionV relativeFrom="paragraph">
              <wp:posOffset>215265</wp:posOffset>
            </wp:positionV>
            <wp:extent cx="2076450" cy="676275"/>
            <wp:effectExtent l="0" t="0" r="0" b="9525"/>
            <wp:wrapNone/>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676275"/>
                    </a:xfrm>
                    <a:prstGeom prst="rect">
                      <a:avLst/>
                    </a:prstGeom>
                    <a:noFill/>
                  </pic:spPr>
                </pic:pic>
              </a:graphicData>
            </a:graphic>
          </wp:anchor>
        </w:drawing>
      </w:r>
    </w:p>
    <w:p w:rsidR="008740E0" w:rsidRDefault="008740E0" w:rsidP="0068315B">
      <w:pPr>
        <w:spacing w:line="360" w:lineRule="auto"/>
        <w:rPr>
          <w:rStyle w:val="Textoennegrita"/>
          <w:bCs/>
          <w:lang w:val="en-US"/>
        </w:rPr>
      </w:pPr>
      <w:r>
        <w:rPr>
          <w:rStyle w:val="Textoennegrita"/>
          <w:bCs/>
          <w:lang w:val="en-US"/>
        </w:rPr>
        <w:tab/>
      </w:r>
      <w:r>
        <w:rPr>
          <w:rStyle w:val="Textoennegrita"/>
          <w:bCs/>
          <w:lang w:val="en-US"/>
        </w:rPr>
        <w:tab/>
      </w:r>
    </w:p>
    <w:p w:rsidR="008740E0" w:rsidRPr="008740E0" w:rsidRDefault="008740E0" w:rsidP="0068315B">
      <w:pPr>
        <w:spacing w:line="360" w:lineRule="auto"/>
        <w:rPr>
          <w:rStyle w:val="Textoennegrita"/>
          <w:bCs/>
          <w:lang w:val="en-US"/>
        </w:rPr>
      </w:pPr>
      <w:r>
        <w:rPr>
          <w:rStyle w:val="Textoennegrita"/>
          <w:bCs/>
          <w:lang w:val="en-US"/>
        </w:rPr>
        <w:tab/>
      </w:r>
      <w:r w:rsidR="00F35C39">
        <w:rPr>
          <w:rStyle w:val="Textoennegrita"/>
          <w:bCs/>
          <w:lang w:val="en-US"/>
        </w:rPr>
        <w:tab/>
      </w:r>
      <w:r w:rsidR="00F35C39">
        <w:rPr>
          <w:rStyle w:val="Textoennegrita"/>
          <w:bCs/>
          <w:lang w:val="en-US"/>
        </w:rPr>
        <w:tab/>
      </w:r>
      <w:r w:rsidR="00F35C39">
        <w:rPr>
          <w:rStyle w:val="Textoennegrita"/>
          <w:bCs/>
          <w:lang w:val="en-US"/>
        </w:rPr>
        <w:tab/>
        <w:t xml:space="preserve">           </w:t>
      </w:r>
      <w:r>
        <w:rPr>
          <w:rStyle w:val="Textoennegrita"/>
          <w:bCs/>
          <w:lang w:val="en-US"/>
        </w:rPr>
        <w:t>Ec.3</w:t>
      </w:r>
    </w:p>
    <w:p w:rsidR="008740E0" w:rsidRPr="008740E0" w:rsidRDefault="008740E0" w:rsidP="008740E0">
      <w:pPr>
        <w:spacing w:line="360" w:lineRule="auto"/>
        <w:rPr>
          <w:b/>
          <w:lang w:val="en-US"/>
        </w:rPr>
      </w:pPr>
    </w:p>
    <w:p w:rsidR="008740E0" w:rsidRPr="008740E0" w:rsidRDefault="00413C1F" w:rsidP="008740E0">
      <w:pPr>
        <w:rPr>
          <w:b/>
          <w:lang w:val="en-US"/>
        </w:rPr>
      </w:pPr>
      <w:r>
        <w:rPr>
          <w:b/>
          <w:noProof/>
          <w:lang w:val="en-US"/>
        </w:rPr>
        <w:drawing>
          <wp:anchor distT="0" distB="0" distL="114300" distR="114300" simplePos="0" relativeHeight="251666432" behindDoc="0" locked="0" layoutInCell="1" allowOverlap="1">
            <wp:simplePos x="0" y="0"/>
            <wp:positionH relativeFrom="column">
              <wp:posOffset>1270</wp:posOffset>
            </wp:positionH>
            <wp:positionV relativeFrom="paragraph">
              <wp:posOffset>2540</wp:posOffset>
            </wp:positionV>
            <wp:extent cx="1485900" cy="266700"/>
            <wp:effectExtent l="0" t="0" r="0" b="0"/>
            <wp:wrapNone/>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66700"/>
                    </a:xfrm>
                    <a:prstGeom prst="rect">
                      <a:avLst/>
                    </a:prstGeom>
                    <a:noFill/>
                  </pic:spPr>
                </pic:pic>
              </a:graphicData>
            </a:graphic>
          </wp:anchor>
        </w:drawing>
      </w:r>
      <w:r w:rsidR="008740E0">
        <w:rPr>
          <w:lang w:val="en-US"/>
        </w:rPr>
        <w:tab/>
      </w:r>
      <w:r w:rsidR="008740E0">
        <w:rPr>
          <w:lang w:val="en-US"/>
        </w:rPr>
        <w:tab/>
      </w:r>
      <w:r w:rsidR="008740E0">
        <w:rPr>
          <w:lang w:val="en-US"/>
        </w:rPr>
        <w:tab/>
      </w:r>
      <w:r w:rsidR="008740E0">
        <w:rPr>
          <w:lang w:val="en-US"/>
        </w:rPr>
        <w:tab/>
      </w:r>
      <w:r w:rsidR="00F35C39">
        <w:rPr>
          <w:lang w:val="en-US"/>
        </w:rPr>
        <w:t xml:space="preserve">           </w:t>
      </w:r>
      <w:r w:rsidR="008740E0" w:rsidRPr="008740E0">
        <w:rPr>
          <w:b/>
          <w:lang w:val="en-US"/>
        </w:rPr>
        <w:t>Ec.4</w:t>
      </w:r>
    </w:p>
    <w:p w:rsidR="008740E0" w:rsidRPr="008740E0" w:rsidRDefault="008740E0" w:rsidP="008740E0">
      <w:pPr>
        <w:rPr>
          <w:lang w:val="en-US"/>
        </w:rPr>
      </w:pPr>
      <w:r>
        <w:rPr>
          <w:lang w:val="en-US"/>
        </w:rPr>
        <w:tab/>
      </w:r>
      <w:r>
        <w:rPr>
          <w:lang w:val="en-US"/>
        </w:rPr>
        <w:tab/>
      </w:r>
      <w:r>
        <w:rPr>
          <w:lang w:val="en-US"/>
        </w:rPr>
        <w:tab/>
      </w:r>
      <w:r>
        <w:rPr>
          <w:lang w:val="en-US"/>
        </w:rPr>
        <w:tab/>
      </w:r>
    </w:p>
    <w:p w:rsidR="008740E0" w:rsidRPr="008740E0" w:rsidRDefault="00413C1F" w:rsidP="008740E0">
      <w:pPr>
        <w:rPr>
          <w:lang w:val="en-US"/>
        </w:rPr>
      </w:pPr>
      <w:r>
        <w:rPr>
          <w:noProof/>
          <w:lang w:val="en-US"/>
        </w:rPr>
        <w:drawing>
          <wp:anchor distT="0" distB="0" distL="114300" distR="114300" simplePos="0" relativeHeight="251668480" behindDoc="0" locked="0" layoutInCell="1" allowOverlap="1">
            <wp:simplePos x="0" y="0"/>
            <wp:positionH relativeFrom="column">
              <wp:posOffset>1270</wp:posOffset>
            </wp:positionH>
            <wp:positionV relativeFrom="paragraph">
              <wp:posOffset>151130</wp:posOffset>
            </wp:positionV>
            <wp:extent cx="2665730" cy="361950"/>
            <wp:effectExtent l="0" t="0" r="1270" b="0"/>
            <wp:wrapNone/>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730" cy="361950"/>
                    </a:xfrm>
                    <a:prstGeom prst="rect">
                      <a:avLst/>
                    </a:prstGeom>
                    <a:noFill/>
                  </pic:spPr>
                </pic:pic>
              </a:graphicData>
            </a:graphic>
          </wp:anchor>
        </w:drawing>
      </w:r>
    </w:p>
    <w:p w:rsidR="008740E0" w:rsidRPr="008740E0" w:rsidRDefault="008740E0" w:rsidP="008740E0">
      <w:pPr>
        <w:rPr>
          <w:b/>
          <w:lang w:val="en-US"/>
        </w:rPr>
      </w:pPr>
      <w:r>
        <w:rPr>
          <w:lang w:val="en-US"/>
        </w:rPr>
        <w:tab/>
      </w:r>
      <w:r>
        <w:rPr>
          <w:lang w:val="en-US"/>
        </w:rPr>
        <w:tab/>
      </w:r>
      <w:r>
        <w:rPr>
          <w:lang w:val="en-US"/>
        </w:rPr>
        <w:tab/>
      </w:r>
      <w:r>
        <w:rPr>
          <w:lang w:val="en-US"/>
        </w:rPr>
        <w:tab/>
      </w:r>
      <w:r>
        <w:rPr>
          <w:lang w:val="en-US"/>
        </w:rPr>
        <w:tab/>
      </w:r>
      <w:r>
        <w:rPr>
          <w:lang w:val="en-US"/>
        </w:rPr>
        <w:tab/>
      </w:r>
      <w:r w:rsidRPr="008740E0">
        <w:rPr>
          <w:b/>
          <w:lang w:val="en-US"/>
        </w:rPr>
        <w:t>Ec.5</w:t>
      </w:r>
    </w:p>
    <w:p w:rsidR="008740E0" w:rsidRPr="008740E0" w:rsidRDefault="008740E0" w:rsidP="008740E0">
      <w:pPr>
        <w:rPr>
          <w:lang w:val="en-US"/>
        </w:rPr>
      </w:pPr>
    </w:p>
    <w:p w:rsidR="008740E0" w:rsidRPr="008740E0" w:rsidRDefault="00413C1F" w:rsidP="008740E0">
      <w:pPr>
        <w:rPr>
          <w:lang w:val="en-US"/>
        </w:rPr>
      </w:pPr>
      <w:r>
        <w:rPr>
          <w:noProof/>
          <w:lang w:val="en-US"/>
        </w:rPr>
        <w:drawing>
          <wp:anchor distT="0" distB="0" distL="114300" distR="114300" simplePos="0" relativeHeight="251667456" behindDoc="0" locked="0" layoutInCell="1" allowOverlap="1">
            <wp:simplePos x="0" y="0"/>
            <wp:positionH relativeFrom="column">
              <wp:posOffset>1270</wp:posOffset>
            </wp:positionH>
            <wp:positionV relativeFrom="paragraph">
              <wp:posOffset>86360</wp:posOffset>
            </wp:positionV>
            <wp:extent cx="4895850" cy="390525"/>
            <wp:effectExtent l="0" t="0" r="0" b="9525"/>
            <wp:wrapNone/>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390525"/>
                    </a:xfrm>
                    <a:prstGeom prst="rect">
                      <a:avLst/>
                    </a:prstGeom>
                    <a:noFill/>
                  </pic:spPr>
                </pic:pic>
              </a:graphicData>
            </a:graphic>
          </wp:anchor>
        </w:drawing>
      </w:r>
    </w:p>
    <w:p w:rsidR="008740E0" w:rsidRPr="006E1B64" w:rsidRDefault="008740E0" w:rsidP="008740E0">
      <w:pPr>
        <w:rPr>
          <w:b/>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6E1B64">
        <w:rPr>
          <w:b/>
        </w:rPr>
        <w:t>Ec.6</w:t>
      </w:r>
    </w:p>
    <w:p w:rsidR="008740E0" w:rsidRPr="006E1B64" w:rsidRDefault="008740E0" w:rsidP="008740E0"/>
    <w:p w:rsidR="008740E0" w:rsidRDefault="008740E0" w:rsidP="008740E0"/>
    <w:p w:rsidR="007F6211" w:rsidRDefault="008740E0" w:rsidP="008740E0">
      <w:pPr>
        <w:jc w:val="left"/>
      </w:pPr>
      <w:r w:rsidRPr="008740E0">
        <w:rPr>
          <w:noProof/>
          <w:lang w:val="en-US"/>
        </w:rPr>
        <w:drawing>
          <wp:inline distT="0" distB="0" distL="0" distR="0">
            <wp:extent cx="4638675" cy="9906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4638675" cy="990600"/>
                    </a:xfrm>
                    <a:prstGeom prst="rect">
                      <a:avLst/>
                    </a:prstGeom>
                    <a:noFill/>
                    <a:ln w="9525">
                      <a:noFill/>
                      <a:miter lim="800000"/>
                      <a:headEnd/>
                      <a:tailEnd/>
                    </a:ln>
                  </pic:spPr>
                </pic:pic>
              </a:graphicData>
            </a:graphic>
          </wp:inline>
        </w:drawing>
      </w:r>
    </w:p>
    <w:p w:rsidR="007F6211" w:rsidRDefault="007F6211" w:rsidP="007F6211">
      <w:pPr>
        <w:pStyle w:val="Epgrafe"/>
        <w:rPr>
          <w:lang w:val="en-US"/>
        </w:rPr>
      </w:pPr>
      <w:r>
        <w:rPr>
          <w:lang w:val="en-US"/>
        </w:rPr>
        <w:t>Tabla Anexa 2</w:t>
      </w:r>
    </w:p>
    <w:p w:rsidR="008740E0" w:rsidRDefault="008740E0" w:rsidP="008740E0"/>
    <w:p w:rsidR="008740E0" w:rsidRDefault="008740E0" w:rsidP="008740E0">
      <w:pPr>
        <w:jc w:val="center"/>
      </w:pPr>
    </w:p>
    <w:p w:rsidR="008740E0" w:rsidRDefault="008740E0" w:rsidP="008740E0">
      <w:pPr>
        <w:jc w:val="left"/>
      </w:pPr>
      <w:r w:rsidRPr="008740E0">
        <w:rPr>
          <w:noProof/>
          <w:lang w:val="en-US"/>
        </w:rPr>
        <w:drawing>
          <wp:inline distT="0" distB="0" distL="0" distR="0">
            <wp:extent cx="1762125" cy="1009650"/>
            <wp:effectExtent l="19050" t="0" r="9525" b="0"/>
            <wp:docPr id="1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762125" cy="1009650"/>
                    </a:xfrm>
                    <a:prstGeom prst="rect">
                      <a:avLst/>
                    </a:prstGeom>
                    <a:noFill/>
                    <a:ln w="9525">
                      <a:noFill/>
                      <a:miter lim="800000"/>
                      <a:headEnd/>
                      <a:tailEnd/>
                    </a:ln>
                  </pic:spPr>
                </pic:pic>
              </a:graphicData>
            </a:graphic>
          </wp:inline>
        </w:drawing>
      </w:r>
    </w:p>
    <w:p w:rsidR="007F6211" w:rsidRPr="00437C5A" w:rsidRDefault="007F6211" w:rsidP="007F6211">
      <w:pPr>
        <w:pStyle w:val="Epgrafe"/>
      </w:pPr>
      <w:r w:rsidRPr="00437C5A">
        <w:t>Tabla Anexa 3</w:t>
      </w:r>
    </w:p>
    <w:p w:rsidR="008740E0" w:rsidRDefault="008740E0" w:rsidP="008740E0">
      <w:pPr>
        <w:jc w:val="center"/>
      </w:pPr>
    </w:p>
    <w:p w:rsidR="008740E0" w:rsidRDefault="008740E0" w:rsidP="008740E0">
      <w:pPr>
        <w:jc w:val="center"/>
      </w:pPr>
    </w:p>
    <w:p w:rsidR="007F6211" w:rsidRPr="00437C5A" w:rsidRDefault="008740E0" w:rsidP="007F6211">
      <w:pPr>
        <w:pStyle w:val="Epgrafe"/>
      </w:pPr>
      <w:r w:rsidRPr="008740E0">
        <w:rPr>
          <w:noProof/>
          <w:lang w:val="en-US"/>
        </w:rPr>
        <w:drawing>
          <wp:inline distT="0" distB="0" distL="0" distR="0">
            <wp:extent cx="5602786" cy="2348089"/>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612130" cy="2352005"/>
                    </a:xfrm>
                    <a:prstGeom prst="rect">
                      <a:avLst/>
                    </a:prstGeom>
                    <a:noFill/>
                    <a:ln w="9525">
                      <a:noFill/>
                      <a:miter lim="800000"/>
                      <a:headEnd/>
                      <a:tailEnd/>
                    </a:ln>
                  </pic:spPr>
                </pic:pic>
              </a:graphicData>
            </a:graphic>
          </wp:inline>
        </w:drawing>
      </w:r>
      <w:r w:rsidR="007F6211" w:rsidRPr="00437C5A">
        <w:t xml:space="preserve"> </w:t>
      </w:r>
    </w:p>
    <w:p w:rsidR="007F6211" w:rsidRPr="00437C5A" w:rsidRDefault="007F6211" w:rsidP="007F6211">
      <w:pPr>
        <w:pStyle w:val="Epgrafe"/>
      </w:pPr>
    </w:p>
    <w:p w:rsidR="007F6211" w:rsidRPr="00437C5A" w:rsidRDefault="007F6211" w:rsidP="007F6211">
      <w:pPr>
        <w:pStyle w:val="Epgrafe"/>
      </w:pPr>
      <w:r w:rsidRPr="00437C5A">
        <w:t>Tabla Anexa 4</w:t>
      </w:r>
    </w:p>
    <w:p w:rsidR="008740E0" w:rsidRDefault="008740E0" w:rsidP="008740E0">
      <w:pPr>
        <w:jc w:val="left"/>
      </w:pPr>
    </w:p>
    <w:p w:rsidR="00416392" w:rsidRDefault="00416392" w:rsidP="00F25403">
      <w:pPr>
        <w:tabs>
          <w:tab w:val="left" w:pos="360"/>
        </w:tabs>
        <w:spacing w:after="200" w:line="360" w:lineRule="auto"/>
        <w:rPr>
          <w:rFonts w:cs="Arial"/>
          <w:b/>
          <w:u w:val="single"/>
        </w:rPr>
      </w:pPr>
    </w:p>
    <w:p w:rsidR="00416392" w:rsidRDefault="00416392" w:rsidP="00F25403">
      <w:pPr>
        <w:tabs>
          <w:tab w:val="left" w:pos="360"/>
        </w:tabs>
        <w:spacing w:after="200" w:line="360" w:lineRule="auto"/>
        <w:rPr>
          <w:rFonts w:cs="Arial"/>
          <w:b/>
          <w:u w:val="single"/>
        </w:rPr>
      </w:pPr>
    </w:p>
    <w:p w:rsidR="00416392" w:rsidRDefault="00416392" w:rsidP="00F25403">
      <w:pPr>
        <w:tabs>
          <w:tab w:val="left" w:pos="360"/>
        </w:tabs>
        <w:spacing w:after="200" w:line="360" w:lineRule="auto"/>
        <w:rPr>
          <w:rFonts w:cs="Arial"/>
          <w:b/>
          <w:u w:val="single"/>
        </w:rPr>
      </w:pPr>
    </w:p>
    <w:p w:rsidR="00F25403" w:rsidRPr="00437C5A" w:rsidRDefault="00F25403" w:rsidP="00F25403">
      <w:pPr>
        <w:tabs>
          <w:tab w:val="left" w:pos="360"/>
        </w:tabs>
        <w:spacing w:after="200" w:line="360" w:lineRule="auto"/>
        <w:rPr>
          <w:rFonts w:cs="Arial"/>
        </w:rPr>
      </w:pPr>
      <w:r w:rsidRPr="00437C5A">
        <w:rPr>
          <w:rFonts w:cs="Arial"/>
          <w:b/>
          <w:u w:val="single"/>
        </w:rPr>
        <w:t>C) Leasing a porcentaje</w:t>
      </w:r>
      <w:r w:rsidRPr="00437C5A">
        <w:rPr>
          <w:rFonts w:cs="Arial"/>
        </w:rPr>
        <w:t xml:space="preserve">: </w:t>
      </w:r>
    </w:p>
    <w:p w:rsidR="00950724" w:rsidRPr="00950724" w:rsidRDefault="00413C1F" w:rsidP="00F25403">
      <w:pPr>
        <w:tabs>
          <w:tab w:val="left" w:pos="360"/>
        </w:tabs>
        <w:spacing w:after="200" w:line="360" w:lineRule="auto"/>
        <w:rPr>
          <w:rFonts w:cs="Arial"/>
        </w:rPr>
      </w:pPr>
      <w:r>
        <w:rPr>
          <w:rFonts w:cs="Arial"/>
          <w:noProof/>
          <w:lang w:val="en-US"/>
        </w:rPr>
        <w:drawing>
          <wp:anchor distT="0" distB="0" distL="114300" distR="114300" simplePos="0" relativeHeight="251669504" behindDoc="0" locked="0" layoutInCell="1" allowOverlap="1">
            <wp:simplePos x="0" y="0"/>
            <wp:positionH relativeFrom="column">
              <wp:posOffset>1270</wp:posOffset>
            </wp:positionH>
            <wp:positionV relativeFrom="paragraph">
              <wp:posOffset>903605</wp:posOffset>
            </wp:positionV>
            <wp:extent cx="1924050" cy="676275"/>
            <wp:effectExtent l="0" t="0" r="0" b="9525"/>
            <wp:wrapNone/>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676275"/>
                    </a:xfrm>
                    <a:prstGeom prst="rect">
                      <a:avLst/>
                    </a:prstGeom>
                    <a:noFill/>
                  </pic:spPr>
                </pic:pic>
              </a:graphicData>
            </a:graphic>
          </wp:anchor>
        </w:drawing>
      </w:r>
      <w:r w:rsidR="00950724" w:rsidRPr="00950724">
        <w:rPr>
          <w:rFonts w:cs="Arial"/>
        </w:rPr>
        <w:t>Involucra las siguientes ecuaciones p</w:t>
      </w:r>
      <w:r w:rsidR="00950724">
        <w:rPr>
          <w:rFonts w:cs="Arial"/>
        </w:rPr>
        <w:t xml:space="preserve">ara resolver </w:t>
      </w:r>
      <w:r w:rsidR="00950724">
        <w:t>los valores de la opción a favor del dador, para los momentos t=o y t=4</w:t>
      </w:r>
      <w:r w:rsidR="006B6F5C">
        <w:t>;</w:t>
      </w:r>
      <w:r w:rsidR="00950724">
        <w:t xml:space="preserve"> valores necesarios para determinar el Valor Expandido del leasing y el Costo financiero para el arrendatario (TIR).</w:t>
      </w:r>
    </w:p>
    <w:p w:rsidR="00F25403" w:rsidRPr="00950724" w:rsidRDefault="00F25403" w:rsidP="00F25403">
      <w:pPr>
        <w:tabs>
          <w:tab w:val="left" w:pos="360"/>
        </w:tabs>
        <w:spacing w:after="200" w:line="360" w:lineRule="auto"/>
        <w:rPr>
          <w:rFonts w:cs="Arial"/>
        </w:rPr>
      </w:pPr>
    </w:p>
    <w:p w:rsidR="007F6211" w:rsidRPr="00950724" w:rsidRDefault="00950724" w:rsidP="008740E0">
      <w:pPr>
        <w:jc w:val="left"/>
        <w:rPr>
          <w:b/>
        </w:rPr>
      </w:pPr>
      <w:r>
        <w:tab/>
      </w:r>
      <w:r>
        <w:tab/>
      </w:r>
      <w:r>
        <w:tab/>
      </w:r>
      <w:r>
        <w:tab/>
      </w:r>
      <w:r>
        <w:tab/>
      </w:r>
      <w:r w:rsidRPr="00950724">
        <w:rPr>
          <w:b/>
        </w:rPr>
        <w:t>Ec.1 (</w:t>
      </w:r>
      <w:r w:rsidR="00EF03B2" w:rsidRPr="00950724">
        <w:rPr>
          <w:b/>
        </w:rPr>
        <w:t>ídem</w:t>
      </w:r>
      <w:r w:rsidRPr="00950724">
        <w:rPr>
          <w:b/>
        </w:rPr>
        <w:t xml:space="preserve"> anterior)</w:t>
      </w:r>
    </w:p>
    <w:p w:rsidR="00950724" w:rsidRPr="00950724" w:rsidRDefault="00950724" w:rsidP="008740E0">
      <w:pPr>
        <w:jc w:val="left"/>
        <w:rPr>
          <w:b/>
        </w:rPr>
      </w:pPr>
    </w:p>
    <w:p w:rsidR="00950724" w:rsidRDefault="00950724" w:rsidP="008740E0">
      <w:pPr>
        <w:jc w:val="left"/>
        <w:rPr>
          <w:b/>
        </w:rPr>
      </w:pPr>
      <w:r w:rsidRPr="00950724">
        <w:rPr>
          <w:b/>
        </w:rPr>
        <w:tab/>
      </w:r>
      <w:r w:rsidRPr="00950724">
        <w:rPr>
          <w:b/>
        </w:rPr>
        <w:tab/>
      </w:r>
      <w:r w:rsidRPr="00950724">
        <w:rPr>
          <w:b/>
        </w:rPr>
        <w:tab/>
      </w:r>
      <w:r w:rsidRPr="00950724">
        <w:rPr>
          <w:b/>
        </w:rPr>
        <w:tab/>
      </w:r>
      <w:r w:rsidRPr="00950724">
        <w:rPr>
          <w:b/>
        </w:rPr>
        <w:tab/>
      </w:r>
    </w:p>
    <w:p w:rsidR="00950724" w:rsidRDefault="00413C1F" w:rsidP="00950724">
      <w:pPr>
        <w:ind w:left="2880" w:firstLine="720"/>
        <w:jc w:val="left"/>
        <w:rPr>
          <w:b/>
        </w:rPr>
      </w:pPr>
      <w:r>
        <w:rPr>
          <w:rFonts w:cs="Arial"/>
          <w:noProof/>
          <w:lang w:val="en-US"/>
        </w:rPr>
        <w:drawing>
          <wp:anchor distT="0" distB="0" distL="114300" distR="114300" simplePos="0" relativeHeight="251670528" behindDoc="0" locked="0" layoutInCell="1" allowOverlap="1">
            <wp:simplePos x="0" y="0"/>
            <wp:positionH relativeFrom="column">
              <wp:posOffset>142240</wp:posOffset>
            </wp:positionH>
            <wp:positionV relativeFrom="paragraph">
              <wp:posOffset>65405</wp:posOffset>
            </wp:positionV>
            <wp:extent cx="1476375" cy="266700"/>
            <wp:effectExtent l="0" t="0" r="9525" b="0"/>
            <wp:wrapNone/>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266700"/>
                    </a:xfrm>
                    <a:prstGeom prst="rect">
                      <a:avLst/>
                    </a:prstGeom>
                    <a:noFill/>
                  </pic:spPr>
                </pic:pic>
              </a:graphicData>
            </a:graphic>
          </wp:anchor>
        </w:drawing>
      </w:r>
      <w:r w:rsidR="00950724" w:rsidRPr="00950724">
        <w:rPr>
          <w:b/>
        </w:rPr>
        <w:t>Ec.2 (</w:t>
      </w:r>
      <w:r w:rsidR="00EF03B2" w:rsidRPr="00950724">
        <w:rPr>
          <w:b/>
        </w:rPr>
        <w:t>ídem</w:t>
      </w:r>
      <w:r w:rsidR="00950724" w:rsidRPr="00950724">
        <w:rPr>
          <w:b/>
        </w:rPr>
        <w:t xml:space="preserve"> anterior)</w:t>
      </w:r>
    </w:p>
    <w:p w:rsidR="00EF03B2" w:rsidRDefault="00EF03B2" w:rsidP="00950724">
      <w:pPr>
        <w:ind w:left="2880" w:firstLine="720"/>
        <w:jc w:val="left"/>
        <w:rPr>
          <w:b/>
        </w:rPr>
      </w:pPr>
    </w:p>
    <w:p w:rsidR="00EF03B2" w:rsidRDefault="00413C1F" w:rsidP="00950724">
      <w:pPr>
        <w:ind w:left="2880" w:firstLine="720"/>
        <w:jc w:val="left"/>
        <w:rPr>
          <w:b/>
        </w:rPr>
      </w:pPr>
      <w:r>
        <w:rPr>
          <w:b/>
          <w:noProof/>
          <w:lang w:val="en-US"/>
        </w:rPr>
        <w:drawing>
          <wp:anchor distT="0" distB="0" distL="114300" distR="114300" simplePos="0" relativeHeight="251671552" behindDoc="0" locked="0" layoutInCell="1" allowOverlap="1">
            <wp:simplePos x="0" y="0"/>
            <wp:positionH relativeFrom="column">
              <wp:posOffset>142240</wp:posOffset>
            </wp:positionH>
            <wp:positionV relativeFrom="paragraph">
              <wp:posOffset>130810</wp:posOffset>
            </wp:positionV>
            <wp:extent cx="3143250" cy="676275"/>
            <wp:effectExtent l="0" t="0" r="0" b="9525"/>
            <wp:wrapNone/>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676275"/>
                    </a:xfrm>
                    <a:prstGeom prst="rect">
                      <a:avLst/>
                    </a:prstGeom>
                    <a:noFill/>
                  </pic:spPr>
                </pic:pic>
              </a:graphicData>
            </a:graphic>
          </wp:anchor>
        </w:drawing>
      </w:r>
    </w:p>
    <w:p w:rsidR="00B7335D" w:rsidRDefault="00B7335D" w:rsidP="00B7335D">
      <w:pPr>
        <w:jc w:val="left"/>
        <w:rPr>
          <w:b/>
        </w:rPr>
      </w:pPr>
    </w:p>
    <w:p w:rsidR="00EF03B2" w:rsidRDefault="00B7335D" w:rsidP="00950724">
      <w:pPr>
        <w:ind w:left="2880" w:firstLine="720"/>
        <w:jc w:val="left"/>
        <w:rPr>
          <w:b/>
        </w:rPr>
      </w:pPr>
      <w:r>
        <w:rPr>
          <w:b/>
        </w:rPr>
        <w:tab/>
      </w:r>
      <w:r>
        <w:rPr>
          <w:b/>
        </w:rPr>
        <w:tab/>
      </w:r>
      <w:r>
        <w:rPr>
          <w:b/>
        </w:rPr>
        <w:tab/>
        <w:t>Ec.7</w:t>
      </w:r>
    </w:p>
    <w:p w:rsidR="00B7335D" w:rsidRDefault="00B7335D" w:rsidP="00950724">
      <w:pPr>
        <w:ind w:left="2880" w:firstLine="720"/>
        <w:jc w:val="left"/>
        <w:rPr>
          <w:b/>
        </w:rPr>
      </w:pPr>
    </w:p>
    <w:p w:rsidR="00B7335D" w:rsidRDefault="00B7335D" w:rsidP="00950724">
      <w:pPr>
        <w:ind w:left="2880" w:firstLine="720"/>
        <w:jc w:val="left"/>
        <w:rPr>
          <w:b/>
        </w:rPr>
      </w:pPr>
    </w:p>
    <w:p w:rsidR="00B7335D" w:rsidRDefault="00413C1F" w:rsidP="00950724">
      <w:pPr>
        <w:ind w:left="2880" w:firstLine="720"/>
        <w:jc w:val="left"/>
        <w:rPr>
          <w:b/>
        </w:rPr>
      </w:pPr>
      <w:r>
        <w:rPr>
          <w:b/>
          <w:noProof/>
          <w:lang w:val="en-US"/>
        </w:rPr>
        <w:drawing>
          <wp:anchor distT="0" distB="0" distL="114300" distR="114300" simplePos="0" relativeHeight="251672576" behindDoc="0" locked="0" layoutInCell="1" allowOverlap="1">
            <wp:simplePos x="0" y="0"/>
            <wp:positionH relativeFrom="column">
              <wp:posOffset>142240</wp:posOffset>
            </wp:positionH>
            <wp:positionV relativeFrom="paragraph">
              <wp:posOffset>143510</wp:posOffset>
            </wp:positionV>
            <wp:extent cx="1485900" cy="266700"/>
            <wp:effectExtent l="0" t="0" r="0" b="0"/>
            <wp:wrapNone/>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66700"/>
                    </a:xfrm>
                    <a:prstGeom prst="rect">
                      <a:avLst/>
                    </a:prstGeom>
                    <a:noFill/>
                  </pic:spPr>
                </pic:pic>
              </a:graphicData>
            </a:graphic>
          </wp:anchor>
        </w:drawing>
      </w:r>
    </w:p>
    <w:p w:rsidR="00B7335D" w:rsidRDefault="00B7335D" w:rsidP="00950724">
      <w:pPr>
        <w:ind w:left="2880" w:firstLine="720"/>
        <w:jc w:val="left"/>
        <w:rPr>
          <w:b/>
        </w:rPr>
      </w:pPr>
      <w:r>
        <w:rPr>
          <w:b/>
        </w:rPr>
        <w:t>Ec.8</w:t>
      </w:r>
    </w:p>
    <w:p w:rsidR="00B7335D" w:rsidRDefault="00B7335D" w:rsidP="00950724">
      <w:pPr>
        <w:ind w:left="2880" w:firstLine="720"/>
        <w:jc w:val="left"/>
        <w:rPr>
          <w:b/>
        </w:rPr>
      </w:pPr>
    </w:p>
    <w:p w:rsidR="00B7335D" w:rsidRDefault="00413C1F" w:rsidP="00950724">
      <w:pPr>
        <w:ind w:left="2880" w:firstLine="720"/>
        <w:jc w:val="left"/>
        <w:rPr>
          <w:b/>
        </w:rPr>
      </w:pPr>
      <w:r>
        <w:rPr>
          <w:b/>
          <w:noProof/>
          <w:lang w:val="en-US"/>
        </w:rPr>
        <w:drawing>
          <wp:anchor distT="0" distB="0" distL="114300" distR="114300" simplePos="0" relativeHeight="251673600" behindDoc="0" locked="0" layoutInCell="1" allowOverlap="1">
            <wp:simplePos x="0" y="0"/>
            <wp:positionH relativeFrom="column">
              <wp:posOffset>59690</wp:posOffset>
            </wp:positionH>
            <wp:positionV relativeFrom="paragraph">
              <wp:posOffset>29845</wp:posOffset>
            </wp:positionV>
            <wp:extent cx="4171950" cy="428625"/>
            <wp:effectExtent l="0" t="0" r="0" b="9525"/>
            <wp:wrapNone/>
            <wp:docPr id="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428625"/>
                    </a:xfrm>
                    <a:prstGeom prst="rect">
                      <a:avLst/>
                    </a:prstGeom>
                    <a:noFill/>
                  </pic:spPr>
                </pic:pic>
              </a:graphicData>
            </a:graphic>
          </wp:anchor>
        </w:drawing>
      </w:r>
    </w:p>
    <w:p w:rsidR="00B7335D" w:rsidRDefault="00B7335D" w:rsidP="00B7335D">
      <w:pPr>
        <w:ind w:left="6480" w:firstLine="720"/>
        <w:jc w:val="left"/>
        <w:rPr>
          <w:b/>
        </w:rPr>
      </w:pPr>
      <w:r>
        <w:rPr>
          <w:b/>
        </w:rPr>
        <w:t>Ec.9</w:t>
      </w:r>
    </w:p>
    <w:p w:rsidR="00B7335D" w:rsidRDefault="00B7335D" w:rsidP="00B7335D">
      <w:pPr>
        <w:ind w:left="6480" w:firstLine="720"/>
        <w:jc w:val="left"/>
        <w:rPr>
          <w:b/>
        </w:rPr>
      </w:pPr>
    </w:p>
    <w:p w:rsidR="00B7335D" w:rsidRDefault="00413C1F" w:rsidP="00B7335D">
      <w:pPr>
        <w:ind w:left="6480" w:firstLine="720"/>
        <w:jc w:val="left"/>
        <w:rPr>
          <w:b/>
        </w:rPr>
      </w:pPr>
      <w:r>
        <w:rPr>
          <w:b/>
          <w:noProof/>
          <w:lang w:val="en-US"/>
        </w:rPr>
        <w:drawing>
          <wp:anchor distT="0" distB="0" distL="114300" distR="114300" simplePos="0" relativeHeight="251674624" behindDoc="0" locked="0" layoutInCell="1" allowOverlap="1">
            <wp:simplePos x="0" y="0"/>
            <wp:positionH relativeFrom="column">
              <wp:posOffset>59690</wp:posOffset>
            </wp:positionH>
            <wp:positionV relativeFrom="paragraph">
              <wp:posOffset>70485</wp:posOffset>
            </wp:positionV>
            <wp:extent cx="4907280" cy="314325"/>
            <wp:effectExtent l="0" t="0" r="7620" b="9525"/>
            <wp:wrapNone/>
            <wp:docPr id="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80" cy="314325"/>
                    </a:xfrm>
                    <a:prstGeom prst="rect">
                      <a:avLst/>
                    </a:prstGeom>
                    <a:noFill/>
                  </pic:spPr>
                </pic:pic>
              </a:graphicData>
            </a:graphic>
          </wp:anchor>
        </w:drawing>
      </w:r>
    </w:p>
    <w:p w:rsidR="00B7335D" w:rsidRDefault="00B7335D" w:rsidP="00B7335D">
      <w:pPr>
        <w:ind w:left="6480" w:firstLine="720"/>
        <w:jc w:val="left"/>
        <w:rPr>
          <w:b/>
        </w:rPr>
      </w:pPr>
      <w:r>
        <w:rPr>
          <w:b/>
        </w:rPr>
        <w:tab/>
        <w:t xml:space="preserve"> Ec.10</w:t>
      </w:r>
    </w:p>
    <w:p w:rsidR="00B7335D" w:rsidRDefault="00B7335D" w:rsidP="00B7335D">
      <w:pPr>
        <w:ind w:left="6480" w:firstLine="720"/>
        <w:jc w:val="left"/>
        <w:rPr>
          <w:b/>
        </w:rPr>
      </w:pPr>
    </w:p>
    <w:p w:rsidR="00B7335D" w:rsidRDefault="005869EE" w:rsidP="005869EE">
      <w:pPr>
        <w:jc w:val="left"/>
        <w:rPr>
          <w:b/>
        </w:rPr>
      </w:pPr>
      <w:r w:rsidRPr="005869EE">
        <w:rPr>
          <w:b/>
          <w:noProof/>
          <w:lang w:val="en-US"/>
        </w:rPr>
        <w:drawing>
          <wp:inline distT="0" distB="0" distL="0" distR="0">
            <wp:extent cx="3876675" cy="1152525"/>
            <wp:effectExtent l="19050" t="0" r="9525" b="0"/>
            <wp:docPr id="1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3876675" cy="1152525"/>
                    </a:xfrm>
                    <a:prstGeom prst="rect">
                      <a:avLst/>
                    </a:prstGeom>
                    <a:noFill/>
                    <a:ln w="9525">
                      <a:noFill/>
                      <a:miter lim="800000"/>
                      <a:headEnd/>
                      <a:tailEnd/>
                    </a:ln>
                  </pic:spPr>
                </pic:pic>
              </a:graphicData>
            </a:graphic>
          </wp:inline>
        </w:drawing>
      </w:r>
    </w:p>
    <w:p w:rsidR="005869EE" w:rsidRDefault="005869EE" w:rsidP="005869EE">
      <w:pPr>
        <w:pStyle w:val="Epgrafe"/>
        <w:rPr>
          <w:lang w:val="en-US"/>
        </w:rPr>
      </w:pPr>
      <w:r>
        <w:rPr>
          <w:lang w:val="en-US"/>
        </w:rPr>
        <w:t>Tabla Anexa 5</w:t>
      </w:r>
    </w:p>
    <w:p w:rsidR="005869EE" w:rsidRDefault="005869EE" w:rsidP="005869EE">
      <w:pPr>
        <w:rPr>
          <w:lang w:val="en-US"/>
        </w:rPr>
      </w:pPr>
    </w:p>
    <w:p w:rsidR="005869EE" w:rsidRPr="005869EE" w:rsidRDefault="005869EE" w:rsidP="005869EE">
      <w:pPr>
        <w:rPr>
          <w:lang w:val="en-US"/>
        </w:rPr>
      </w:pPr>
      <w:r w:rsidRPr="005869EE">
        <w:rPr>
          <w:noProof/>
          <w:lang w:val="en-US"/>
        </w:rPr>
        <w:drawing>
          <wp:inline distT="0" distB="0" distL="0" distR="0">
            <wp:extent cx="1762125" cy="1152525"/>
            <wp:effectExtent l="19050" t="0" r="9525" b="0"/>
            <wp:docPr id="2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1762125" cy="1152525"/>
                    </a:xfrm>
                    <a:prstGeom prst="rect">
                      <a:avLst/>
                    </a:prstGeom>
                    <a:noFill/>
                    <a:ln w="9525">
                      <a:noFill/>
                      <a:miter lim="800000"/>
                      <a:headEnd/>
                      <a:tailEnd/>
                    </a:ln>
                  </pic:spPr>
                </pic:pic>
              </a:graphicData>
            </a:graphic>
          </wp:inline>
        </w:drawing>
      </w:r>
    </w:p>
    <w:p w:rsidR="005869EE" w:rsidRDefault="005869EE" w:rsidP="005869EE">
      <w:pPr>
        <w:pStyle w:val="Epgrafe"/>
        <w:rPr>
          <w:lang w:val="en-US"/>
        </w:rPr>
      </w:pPr>
      <w:r>
        <w:rPr>
          <w:lang w:val="en-US"/>
        </w:rPr>
        <w:t>Tabla Anexa 6</w:t>
      </w:r>
    </w:p>
    <w:p w:rsidR="005869EE" w:rsidRDefault="005869EE" w:rsidP="005869EE">
      <w:pPr>
        <w:rPr>
          <w:lang w:val="en-US"/>
        </w:rPr>
      </w:pPr>
    </w:p>
    <w:p w:rsidR="005869EE" w:rsidRPr="005869EE" w:rsidRDefault="005869EE" w:rsidP="005869EE">
      <w:pPr>
        <w:rPr>
          <w:lang w:val="en-US"/>
        </w:rPr>
      </w:pPr>
      <w:r w:rsidRPr="005869EE">
        <w:rPr>
          <w:noProof/>
          <w:lang w:val="en-US"/>
        </w:rPr>
        <w:drawing>
          <wp:inline distT="0" distB="0" distL="0" distR="0">
            <wp:extent cx="5604520" cy="1964267"/>
            <wp:effectExtent l="19050" t="0" r="0" b="0"/>
            <wp:docPr id="2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5612130" cy="1966934"/>
                    </a:xfrm>
                    <a:prstGeom prst="rect">
                      <a:avLst/>
                    </a:prstGeom>
                    <a:noFill/>
                    <a:ln w="9525">
                      <a:noFill/>
                      <a:miter lim="800000"/>
                      <a:headEnd/>
                      <a:tailEnd/>
                    </a:ln>
                  </pic:spPr>
                </pic:pic>
              </a:graphicData>
            </a:graphic>
          </wp:inline>
        </w:drawing>
      </w:r>
    </w:p>
    <w:p w:rsidR="005869EE" w:rsidRDefault="005869EE" w:rsidP="005869EE">
      <w:pPr>
        <w:pStyle w:val="Epgrafe"/>
        <w:rPr>
          <w:lang w:val="en-US"/>
        </w:rPr>
      </w:pPr>
    </w:p>
    <w:p w:rsidR="005869EE" w:rsidRPr="00437C5A" w:rsidRDefault="005869EE" w:rsidP="005869EE">
      <w:pPr>
        <w:pStyle w:val="Epgrafe"/>
      </w:pPr>
      <w:r w:rsidRPr="00437C5A">
        <w:t>Tabla Anexa 7</w:t>
      </w:r>
    </w:p>
    <w:p w:rsidR="005869EE" w:rsidRDefault="005869EE" w:rsidP="005869EE">
      <w:pPr>
        <w:jc w:val="left"/>
        <w:rPr>
          <w:b/>
        </w:rPr>
      </w:pPr>
    </w:p>
    <w:p w:rsidR="005215FC" w:rsidRPr="005215FC" w:rsidRDefault="005215FC" w:rsidP="005215FC">
      <w:pPr>
        <w:tabs>
          <w:tab w:val="left" w:pos="360"/>
        </w:tabs>
        <w:spacing w:after="200" w:line="360" w:lineRule="auto"/>
        <w:rPr>
          <w:rFonts w:cs="Arial"/>
        </w:rPr>
      </w:pPr>
      <w:r w:rsidRPr="005215FC">
        <w:rPr>
          <w:rFonts w:cs="Arial"/>
          <w:b/>
          <w:u w:val="single"/>
        </w:rPr>
        <w:t xml:space="preserve">D) Leasing con </w:t>
      </w:r>
      <w:r>
        <w:rPr>
          <w:rFonts w:cs="Arial"/>
          <w:b/>
          <w:u w:val="single"/>
        </w:rPr>
        <w:t>diferimiento de pagos</w:t>
      </w:r>
      <w:r w:rsidRPr="005215FC">
        <w:rPr>
          <w:rFonts w:cs="Arial"/>
        </w:rPr>
        <w:t>:</w:t>
      </w:r>
    </w:p>
    <w:p w:rsidR="005215FC" w:rsidRDefault="00186F8D" w:rsidP="00186F8D">
      <w:pPr>
        <w:spacing w:line="360" w:lineRule="auto"/>
        <w:jc w:val="left"/>
      </w:pPr>
      <w:r w:rsidRPr="00950724">
        <w:rPr>
          <w:rFonts w:cs="Arial"/>
        </w:rPr>
        <w:t>Involucra las siguientes ecuaciones p</w:t>
      </w:r>
      <w:r>
        <w:rPr>
          <w:rFonts w:cs="Arial"/>
        </w:rPr>
        <w:t xml:space="preserve">ara resolver </w:t>
      </w:r>
      <w:r>
        <w:t>los valores de la opción a favor del tomador, para los momentos t=o y t=4</w:t>
      </w:r>
      <w:r w:rsidR="006B6F5C">
        <w:t>;</w:t>
      </w:r>
      <w:r>
        <w:t xml:space="preserve"> valores necesarios para determinar el Valor Expandido del leasing y el Costo financiero para el arrendatario (TIR).</w:t>
      </w:r>
    </w:p>
    <w:p w:rsidR="00902060" w:rsidRDefault="00902060" w:rsidP="00902060">
      <w:pPr>
        <w:jc w:val="left"/>
        <w:rPr>
          <w:b/>
        </w:rPr>
      </w:pPr>
    </w:p>
    <w:p w:rsidR="00902060" w:rsidRDefault="00902060" w:rsidP="00902060">
      <w:pPr>
        <w:jc w:val="left"/>
        <w:rPr>
          <w:rFonts w:ascii="Arial Narrow" w:hAnsi="Arial Narrow"/>
          <w:bCs w:val="0"/>
          <w:sz w:val="22"/>
          <w:szCs w:val="22"/>
        </w:rPr>
      </w:pPr>
      <w:r w:rsidRPr="00B1547C">
        <w:rPr>
          <w:rFonts w:ascii="Arial Narrow" w:hAnsi="Arial Narrow"/>
          <w:bCs w:val="0"/>
          <w:sz w:val="22"/>
          <w:szCs w:val="22"/>
        </w:rPr>
        <w:object w:dxaOrig="262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3.25pt" o:ole="">
            <v:imagedata r:id="rId70" o:title=""/>
          </v:shape>
          <o:OLEObject Type="Embed" ProgID="Equation.DSMT4" ShapeID="_x0000_i1025" DrawAspect="Content" ObjectID="_1486971647" r:id="rId71"/>
        </w:object>
      </w:r>
      <w:r w:rsidRPr="00902060">
        <w:rPr>
          <w:b/>
          <w:lang w:val="en-US"/>
        </w:rPr>
        <w:t xml:space="preserve"> </w:t>
      </w:r>
      <w:r>
        <w:rPr>
          <w:b/>
          <w:lang w:val="en-US"/>
        </w:rPr>
        <w:tab/>
      </w:r>
      <w:r w:rsidRPr="00902060">
        <w:rPr>
          <w:b/>
          <w:lang w:val="en-US"/>
        </w:rPr>
        <w:t>Ec.1</w:t>
      </w:r>
      <w:r>
        <w:rPr>
          <w:b/>
          <w:lang w:val="en-US"/>
        </w:rPr>
        <w:t>1</w:t>
      </w:r>
    </w:p>
    <w:p w:rsidR="00902060" w:rsidRDefault="00902060" w:rsidP="00902060">
      <w:pPr>
        <w:jc w:val="left"/>
        <w:rPr>
          <w:rFonts w:ascii="Arial Narrow" w:hAnsi="Arial Narrow"/>
          <w:bCs w:val="0"/>
          <w:sz w:val="22"/>
          <w:szCs w:val="22"/>
        </w:rPr>
      </w:pPr>
    </w:p>
    <w:p w:rsidR="00902060" w:rsidRDefault="00902060" w:rsidP="00902060">
      <w:pPr>
        <w:jc w:val="left"/>
        <w:rPr>
          <w:rFonts w:ascii="Arial Narrow" w:hAnsi="Arial Narrow"/>
          <w:bCs w:val="0"/>
          <w:sz w:val="22"/>
          <w:szCs w:val="22"/>
        </w:rPr>
      </w:pPr>
    </w:p>
    <w:p w:rsidR="00902060" w:rsidRDefault="00902060" w:rsidP="00902060">
      <w:pPr>
        <w:jc w:val="left"/>
        <w:rPr>
          <w:rFonts w:ascii="Arial Narrow" w:hAnsi="Arial Narrow"/>
          <w:bCs w:val="0"/>
          <w:sz w:val="22"/>
          <w:szCs w:val="22"/>
        </w:rPr>
      </w:pPr>
      <w:r w:rsidRPr="00B1547C">
        <w:rPr>
          <w:rFonts w:ascii="Arial Narrow" w:hAnsi="Arial Narrow"/>
          <w:bCs w:val="0"/>
          <w:sz w:val="22"/>
          <w:szCs w:val="22"/>
        </w:rPr>
        <w:object w:dxaOrig="2120" w:dyaOrig="420">
          <v:shape id="_x0000_i1026" type="#_x0000_t75" style="width:105.75pt;height:21pt" o:ole="">
            <v:imagedata r:id="rId72" o:title=""/>
          </v:shape>
          <o:OLEObject Type="Embed" ProgID="Equation.DSMT4" ShapeID="_x0000_i1026" DrawAspect="Content" ObjectID="_1486971648" r:id="rId73"/>
        </w:object>
      </w:r>
      <w:r w:rsidRPr="00902060">
        <w:rPr>
          <w:b/>
          <w:lang w:val="en-US"/>
        </w:rPr>
        <w:t xml:space="preserve"> </w:t>
      </w:r>
      <w:r>
        <w:rPr>
          <w:b/>
          <w:lang w:val="en-US"/>
        </w:rPr>
        <w:tab/>
      </w:r>
      <w:r w:rsidRPr="00902060">
        <w:rPr>
          <w:b/>
          <w:lang w:val="en-US"/>
        </w:rPr>
        <w:t>Ec.1</w:t>
      </w:r>
      <w:r>
        <w:rPr>
          <w:b/>
          <w:lang w:val="en-US"/>
        </w:rPr>
        <w:t>2</w:t>
      </w:r>
    </w:p>
    <w:p w:rsidR="00902060" w:rsidRDefault="00902060" w:rsidP="00902060">
      <w:pPr>
        <w:jc w:val="left"/>
        <w:rPr>
          <w:rFonts w:ascii="Arial Narrow" w:hAnsi="Arial Narrow"/>
          <w:bCs w:val="0"/>
          <w:sz w:val="22"/>
          <w:szCs w:val="22"/>
        </w:rPr>
      </w:pPr>
    </w:p>
    <w:p w:rsidR="00902060" w:rsidRDefault="00902060" w:rsidP="00902060">
      <w:pPr>
        <w:jc w:val="left"/>
        <w:rPr>
          <w:b/>
        </w:rPr>
      </w:pPr>
    </w:p>
    <w:p w:rsidR="00902060" w:rsidRDefault="00413C1F" w:rsidP="00902060">
      <w:pPr>
        <w:jc w:val="left"/>
        <w:rPr>
          <w:b/>
        </w:rPr>
      </w:pPr>
      <w:r>
        <w:rPr>
          <w:b/>
          <w:noProof/>
          <w:lang w:val="en-US"/>
        </w:rPr>
        <w:drawing>
          <wp:anchor distT="0" distB="0" distL="114300" distR="114300" simplePos="0" relativeHeight="251675648" behindDoc="0" locked="0" layoutInCell="1" allowOverlap="1">
            <wp:simplePos x="0" y="0"/>
            <wp:positionH relativeFrom="column">
              <wp:posOffset>-3810</wp:posOffset>
            </wp:positionH>
            <wp:positionV relativeFrom="paragraph">
              <wp:posOffset>53975</wp:posOffset>
            </wp:positionV>
            <wp:extent cx="1924050" cy="676275"/>
            <wp:effectExtent l="0" t="0" r="0" b="9525"/>
            <wp:wrapNone/>
            <wp:docPr id="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676275"/>
                    </a:xfrm>
                    <a:prstGeom prst="rect">
                      <a:avLst/>
                    </a:prstGeom>
                    <a:noFill/>
                  </pic:spPr>
                </pic:pic>
              </a:graphicData>
            </a:graphic>
          </wp:anchor>
        </w:drawing>
      </w:r>
    </w:p>
    <w:p w:rsidR="00902060" w:rsidRPr="00950724" w:rsidRDefault="00902060" w:rsidP="00902060">
      <w:pPr>
        <w:ind w:left="2880" w:firstLine="720"/>
        <w:jc w:val="left"/>
        <w:rPr>
          <w:b/>
        </w:rPr>
      </w:pPr>
      <w:r w:rsidRPr="00902060">
        <w:rPr>
          <w:b/>
          <w:lang w:val="en-US"/>
        </w:rPr>
        <w:t>Ec.1 (ídem anterior)</w:t>
      </w:r>
    </w:p>
    <w:p w:rsidR="00902060" w:rsidRPr="00902060" w:rsidRDefault="00902060" w:rsidP="00902060">
      <w:pPr>
        <w:jc w:val="left"/>
        <w:rPr>
          <w:b/>
          <w:lang w:val="en-US"/>
        </w:rPr>
      </w:pPr>
    </w:p>
    <w:p w:rsidR="00902060" w:rsidRPr="00902060" w:rsidRDefault="00902060" w:rsidP="00902060">
      <w:pPr>
        <w:jc w:val="left"/>
        <w:rPr>
          <w:b/>
          <w:lang w:val="en-US"/>
        </w:rPr>
      </w:pPr>
      <w:r w:rsidRPr="00902060">
        <w:rPr>
          <w:b/>
          <w:lang w:val="en-US"/>
        </w:rPr>
        <w:tab/>
      </w:r>
      <w:r w:rsidRPr="00902060">
        <w:rPr>
          <w:b/>
          <w:lang w:val="en-US"/>
        </w:rPr>
        <w:tab/>
      </w:r>
      <w:r w:rsidRPr="00902060">
        <w:rPr>
          <w:b/>
          <w:lang w:val="en-US"/>
        </w:rPr>
        <w:tab/>
      </w:r>
      <w:r w:rsidRPr="00902060">
        <w:rPr>
          <w:b/>
          <w:lang w:val="en-US"/>
        </w:rPr>
        <w:tab/>
      </w:r>
      <w:r w:rsidRPr="00902060">
        <w:rPr>
          <w:b/>
          <w:lang w:val="en-US"/>
        </w:rPr>
        <w:tab/>
      </w:r>
    </w:p>
    <w:p w:rsidR="00902060" w:rsidRDefault="00902060" w:rsidP="00902060">
      <w:pPr>
        <w:ind w:left="2880" w:firstLine="720"/>
        <w:jc w:val="left"/>
        <w:rPr>
          <w:b/>
          <w:lang w:val="en-US"/>
        </w:rPr>
      </w:pPr>
    </w:p>
    <w:p w:rsidR="00902060" w:rsidRPr="00902060" w:rsidRDefault="00413C1F" w:rsidP="00902060">
      <w:pPr>
        <w:ind w:left="2880" w:firstLine="720"/>
        <w:jc w:val="left"/>
        <w:rPr>
          <w:b/>
          <w:lang w:val="en-US"/>
        </w:rPr>
      </w:pPr>
      <w:r>
        <w:rPr>
          <w:b/>
          <w:noProof/>
          <w:lang w:val="en-US"/>
        </w:rPr>
        <w:drawing>
          <wp:anchor distT="0" distB="0" distL="114300" distR="114300" simplePos="0" relativeHeight="251676672" behindDoc="0" locked="0" layoutInCell="1" allowOverlap="1">
            <wp:simplePos x="0" y="0"/>
            <wp:positionH relativeFrom="column">
              <wp:posOffset>85725</wp:posOffset>
            </wp:positionH>
            <wp:positionV relativeFrom="paragraph">
              <wp:posOffset>59055</wp:posOffset>
            </wp:positionV>
            <wp:extent cx="1476375" cy="266700"/>
            <wp:effectExtent l="0" t="0" r="9525" b="0"/>
            <wp:wrapNone/>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266700"/>
                    </a:xfrm>
                    <a:prstGeom prst="rect">
                      <a:avLst/>
                    </a:prstGeom>
                    <a:noFill/>
                  </pic:spPr>
                </pic:pic>
              </a:graphicData>
            </a:graphic>
          </wp:anchor>
        </w:drawing>
      </w:r>
      <w:r w:rsidR="00902060" w:rsidRPr="00902060">
        <w:rPr>
          <w:b/>
          <w:lang w:val="en-US"/>
        </w:rPr>
        <w:t>Ec.2 (ídem anterior)</w:t>
      </w:r>
    </w:p>
    <w:p w:rsidR="00902060" w:rsidRDefault="00902060" w:rsidP="00186F8D">
      <w:pPr>
        <w:spacing w:line="360" w:lineRule="auto"/>
        <w:jc w:val="left"/>
        <w:rPr>
          <w:rFonts w:ascii="Arial Narrow" w:hAnsi="Arial Narrow"/>
        </w:rPr>
      </w:pPr>
    </w:p>
    <w:p w:rsidR="00902060" w:rsidRDefault="00902060" w:rsidP="00186F8D">
      <w:pPr>
        <w:spacing w:line="360" w:lineRule="auto"/>
        <w:jc w:val="left"/>
        <w:rPr>
          <w:rFonts w:ascii="Arial Narrow" w:hAnsi="Arial Narrow"/>
        </w:rPr>
      </w:pPr>
    </w:p>
    <w:p w:rsidR="00902060" w:rsidRDefault="00F34B4C" w:rsidP="00186F8D">
      <w:pPr>
        <w:spacing w:line="360" w:lineRule="auto"/>
        <w:jc w:val="left"/>
        <w:rPr>
          <w:b/>
          <w:lang w:val="en-US"/>
        </w:rPr>
      </w:pPr>
      <w:r w:rsidRPr="00B1547C">
        <w:rPr>
          <w:rFonts w:ascii="Arial Narrow" w:hAnsi="Arial Narrow"/>
          <w:sz w:val="22"/>
          <w:szCs w:val="22"/>
        </w:rPr>
        <w:object w:dxaOrig="5120" w:dyaOrig="800">
          <v:shape id="_x0000_i1027" type="#_x0000_t75" style="width:256.5pt;height:40.5pt" o:ole="">
            <v:imagedata r:id="rId74" o:title=""/>
          </v:shape>
          <o:OLEObject Type="Embed" ProgID="Equation.DSMT4" ShapeID="_x0000_i1027" DrawAspect="Content" ObjectID="_1486971649" r:id="rId75"/>
        </w:object>
      </w:r>
      <w:r>
        <w:rPr>
          <w:rFonts w:ascii="Arial Narrow" w:hAnsi="Arial Narrow"/>
          <w:sz w:val="22"/>
          <w:szCs w:val="22"/>
        </w:rPr>
        <w:t xml:space="preserve">    </w:t>
      </w:r>
      <w:r w:rsidRPr="00F34B4C">
        <w:rPr>
          <w:b/>
          <w:lang w:val="en-US"/>
        </w:rPr>
        <w:t xml:space="preserve"> </w:t>
      </w:r>
      <w:r w:rsidRPr="00902060">
        <w:rPr>
          <w:b/>
          <w:lang w:val="en-US"/>
        </w:rPr>
        <w:t>Ec.1</w:t>
      </w:r>
      <w:r>
        <w:rPr>
          <w:b/>
          <w:lang w:val="en-US"/>
        </w:rPr>
        <w:t>3</w:t>
      </w:r>
    </w:p>
    <w:p w:rsidR="00F34B4C" w:rsidRDefault="00F34B4C" w:rsidP="00186F8D">
      <w:pPr>
        <w:spacing w:line="360" w:lineRule="auto"/>
        <w:jc w:val="left"/>
        <w:rPr>
          <w:b/>
          <w:lang w:val="en-US"/>
        </w:rPr>
      </w:pPr>
    </w:p>
    <w:p w:rsidR="00F34B4C" w:rsidRDefault="006521DB" w:rsidP="00186F8D">
      <w:pPr>
        <w:spacing w:line="360" w:lineRule="auto"/>
        <w:jc w:val="left"/>
        <w:rPr>
          <w:b/>
        </w:rPr>
      </w:pPr>
      <w:r w:rsidRPr="006521DB">
        <w:rPr>
          <w:noProof/>
          <w:lang w:val="en-US"/>
        </w:rPr>
        <w:drawing>
          <wp:inline distT="0" distB="0" distL="0" distR="0">
            <wp:extent cx="4481830" cy="1151255"/>
            <wp:effectExtent l="1905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4481830" cy="1151255"/>
                    </a:xfrm>
                    <a:prstGeom prst="rect">
                      <a:avLst/>
                    </a:prstGeom>
                    <a:noFill/>
                    <a:ln w="9525">
                      <a:noFill/>
                      <a:miter lim="800000"/>
                      <a:headEnd/>
                      <a:tailEnd/>
                    </a:ln>
                  </pic:spPr>
                </pic:pic>
              </a:graphicData>
            </a:graphic>
          </wp:inline>
        </w:drawing>
      </w:r>
    </w:p>
    <w:p w:rsidR="006521DB" w:rsidRDefault="006521DB" w:rsidP="006521DB">
      <w:pPr>
        <w:pStyle w:val="Epgrafe"/>
        <w:rPr>
          <w:lang w:val="en-US"/>
        </w:rPr>
      </w:pPr>
      <w:r>
        <w:rPr>
          <w:lang w:val="en-US"/>
        </w:rPr>
        <w:t>Tabla Anexa 8</w:t>
      </w:r>
    </w:p>
    <w:p w:rsidR="006521DB" w:rsidRDefault="006521DB" w:rsidP="006521DB">
      <w:pPr>
        <w:rPr>
          <w:lang w:val="en-US"/>
        </w:rPr>
      </w:pPr>
    </w:p>
    <w:p w:rsidR="006521DB" w:rsidRPr="006521DB" w:rsidRDefault="006521DB" w:rsidP="006521DB">
      <w:pPr>
        <w:rPr>
          <w:lang w:val="en-US"/>
        </w:rPr>
      </w:pPr>
      <w:r w:rsidRPr="006521DB">
        <w:rPr>
          <w:noProof/>
          <w:lang w:val="en-US"/>
        </w:rPr>
        <w:drawing>
          <wp:inline distT="0" distB="0" distL="0" distR="0">
            <wp:extent cx="1900061" cy="1218503"/>
            <wp:effectExtent l="19050" t="0" r="4939"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1902354" cy="1219974"/>
                    </a:xfrm>
                    <a:prstGeom prst="rect">
                      <a:avLst/>
                    </a:prstGeom>
                    <a:noFill/>
                    <a:ln w="9525">
                      <a:noFill/>
                      <a:miter lim="800000"/>
                      <a:headEnd/>
                      <a:tailEnd/>
                    </a:ln>
                  </pic:spPr>
                </pic:pic>
              </a:graphicData>
            </a:graphic>
          </wp:inline>
        </w:drawing>
      </w:r>
    </w:p>
    <w:p w:rsidR="006521DB" w:rsidRDefault="006521DB" w:rsidP="006521DB">
      <w:pPr>
        <w:pStyle w:val="Epgrafe"/>
        <w:rPr>
          <w:lang w:val="en-US"/>
        </w:rPr>
      </w:pPr>
      <w:r>
        <w:rPr>
          <w:lang w:val="en-US"/>
        </w:rPr>
        <w:t>Tabla Anexa 9</w:t>
      </w:r>
    </w:p>
    <w:p w:rsidR="006521DB" w:rsidRDefault="006521DB" w:rsidP="006521DB">
      <w:pPr>
        <w:rPr>
          <w:lang w:val="en-US"/>
        </w:rPr>
      </w:pPr>
    </w:p>
    <w:p w:rsidR="006521DB" w:rsidRPr="006521DB" w:rsidRDefault="006521DB" w:rsidP="006521DB">
      <w:pPr>
        <w:rPr>
          <w:lang w:val="en-US"/>
        </w:rPr>
      </w:pPr>
      <w:r w:rsidRPr="006521DB">
        <w:rPr>
          <w:noProof/>
          <w:lang w:val="en-US"/>
        </w:rPr>
        <w:drawing>
          <wp:inline distT="0" distB="0" distL="0" distR="0">
            <wp:extent cx="5612130" cy="1733367"/>
            <wp:effectExtent l="1905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srcRect/>
                    <a:stretch>
                      <a:fillRect/>
                    </a:stretch>
                  </pic:blipFill>
                  <pic:spPr bwMode="auto">
                    <a:xfrm>
                      <a:off x="0" y="0"/>
                      <a:ext cx="5612130" cy="1733367"/>
                    </a:xfrm>
                    <a:prstGeom prst="rect">
                      <a:avLst/>
                    </a:prstGeom>
                    <a:noFill/>
                    <a:ln w="9525">
                      <a:noFill/>
                      <a:miter lim="800000"/>
                      <a:headEnd/>
                      <a:tailEnd/>
                    </a:ln>
                  </pic:spPr>
                </pic:pic>
              </a:graphicData>
            </a:graphic>
          </wp:inline>
        </w:drawing>
      </w:r>
    </w:p>
    <w:p w:rsidR="006521DB" w:rsidRPr="00437C5A" w:rsidRDefault="006521DB" w:rsidP="006521DB">
      <w:pPr>
        <w:pStyle w:val="Epgrafe"/>
      </w:pPr>
      <w:r w:rsidRPr="00437C5A">
        <w:t>Tabla Anexa 10</w:t>
      </w:r>
    </w:p>
    <w:p w:rsidR="006521DB" w:rsidRPr="00437C5A" w:rsidRDefault="006521DB" w:rsidP="006521DB"/>
    <w:p w:rsidR="008B102D" w:rsidRDefault="008B102D" w:rsidP="006521DB">
      <w:pPr>
        <w:spacing w:line="360" w:lineRule="auto"/>
        <w:ind w:firstLine="720"/>
        <w:rPr>
          <w:rFonts w:cs="Arial"/>
        </w:rPr>
      </w:pPr>
    </w:p>
    <w:p w:rsidR="006521DB" w:rsidRPr="006521DB" w:rsidRDefault="006521DB" w:rsidP="006521DB">
      <w:pPr>
        <w:spacing w:line="360" w:lineRule="auto"/>
        <w:ind w:firstLine="720"/>
        <w:rPr>
          <w:rFonts w:cs="Arial"/>
        </w:rPr>
      </w:pPr>
      <w:r w:rsidRPr="006521DB">
        <w:rPr>
          <w:rFonts w:cs="Arial"/>
        </w:rPr>
        <w:t xml:space="preserve">En la </w:t>
      </w:r>
      <w:r w:rsidR="00BC4E84">
        <w:rPr>
          <w:rFonts w:cs="Arial"/>
        </w:rPr>
        <w:t xml:space="preserve">próxima </w:t>
      </w:r>
      <w:r w:rsidRPr="006521DB">
        <w:rPr>
          <w:rFonts w:cs="Arial"/>
        </w:rPr>
        <w:t xml:space="preserve">tabla </w:t>
      </w:r>
      <w:r w:rsidR="00BC4E84">
        <w:rPr>
          <w:rFonts w:cs="Arial"/>
        </w:rPr>
        <w:t>se resume</w:t>
      </w:r>
      <w:r w:rsidRPr="006521DB">
        <w:rPr>
          <w:rFonts w:cs="Arial"/>
        </w:rPr>
        <w:t xml:space="preserve"> el comportamiento que presentan las variables de interés para el tomador, luego de incorporadas las nuevas modalidades de leasing con opciones reales. </w:t>
      </w:r>
      <w:r w:rsidR="00BC4E84">
        <w:rPr>
          <w:rFonts w:cs="Arial"/>
        </w:rPr>
        <w:t>Se aprecia</w:t>
      </w:r>
      <w:r w:rsidRPr="006521DB">
        <w:rPr>
          <w:rFonts w:cs="Arial"/>
        </w:rPr>
        <w:t xml:space="preserve"> que, de darse las condiciones necesarias, la alternativa más conveniente para el arrendador es la de contratar el leasing con diferimiento de pagos.</w:t>
      </w:r>
    </w:p>
    <w:p w:rsidR="006521DB" w:rsidRPr="006521DB" w:rsidRDefault="006521DB" w:rsidP="006521DB"/>
    <w:p w:rsidR="006521DB" w:rsidRDefault="006521DB" w:rsidP="006521DB">
      <w:pPr>
        <w:pStyle w:val="Epgrafe"/>
        <w:rPr>
          <w:lang w:val="en-US"/>
        </w:rPr>
      </w:pPr>
      <w:r w:rsidRPr="006521DB">
        <w:rPr>
          <w:noProof/>
          <w:lang w:val="en-US"/>
        </w:rPr>
        <w:drawing>
          <wp:inline distT="0" distB="0" distL="0" distR="0">
            <wp:extent cx="5701308" cy="1241778"/>
            <wp:effectExtent l="19050" t="0" r="0"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srcRect/>
                    <a:stretch>
                      <a:fillRect/>
                    </a:stretch>
                  </pic:blipFill>
                  <pic:spPr bwMode="auto">
                    <a:xfrm>
                      <a:off x="0" y="0"/>
                      <a:ext cx="5732145" cy="1248494"/>
                    </a:xfrm>
                    <a:prstGeom prst="rect">
                      <a:avLst/>
                    </a:prstGeom>
                    <a:noFill/>
                    <a:ln w="9525">
                      <a:noFill/>
                      <a:miter lim="800000"/>
                      <a:headEnd/>
                      <a:tailEnd/>
                    </a:ln>
                  </pic:spPr>
                </pic:pic>
              </a:graphicData>
            </a:graphic>
          </wp:inline>
        </w:drawing>
      </w:r>
      <w:r w:rsidRPr="006521DB">
        <w:rPr>
          <w:lang w:val="en-US"/>
        </w:rPr>
        <w:t xml:space="preserve"> </w:t>
      </w:r>
      <w:r>
        <w:rPr>
          <w:lang w:val="en-US"/>
        </w:rPr>
        <w:t>Tabla Anexa 11</w:t>
      </w:r>
    </w:p>
    <w:p w:rsidR="006521DB" w:rsidRPr="00950724" w:rsidRDefault="006521DB" w:rsidP="00186F8D">
      <w:pPr>
        <w:spacing w:line="360" w:lineRule="auto"/>
        <w:jc w:val="left"/>
        <w:rPr>
          <w:b/>
        </w:rPr>
      </w:pPr>
    </w:p>
    <w:sectPr w:rsidR="006521DB" w:rsidRPr="00950724" w:rsidSect="003213A7">
      <w:headerReference w:type="default" r:id="rId80"/>
      <w:footerReference w:type="default" r:id="rId81"/>
      <w:pgSz w:w="11907" w:h="16839" w:code="9"/>
      <w:pgMar w:top="1440" w:right="1440" w:bottom="1440" w:left="1440" w:header="720" w:footer="720" w:gutter="0"/>
      <w:pgBorders w:zOrder="back" w:display="firstPage">
        <w:top w:val="double" w:sz="18" w:space="1" w:color="auto"/>
        <w:left w:val="double" w:sz="18" w:space="4" w:color="auto"/>
        <w:bottom w:val="double" w:sz="18" w:space="1" w:color="auto"/>
        <w:right w:val="double" w:sz="18" w:space="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EB6" w:rsidRDefault="00DD3EB6" w:rsidP="00246815">
      <w:r>
        <w:separator/>
      </w:r>
    </w:p>
  </w:endnote>
  <w:endnote w:type="continuationSeparator" w:id="0">
    <w:p w:rsidR="00DD3EB6" w:rsidRDefault="00DD3EB6" w:rsidP="002468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GOmeg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altName w:val="Trebuchet MS"/>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gency FB" w:hAnsi="Agency FB"/>
        <w:iCs/>
        <w:color w:val="8C8C8C" w:themeColor="background1" w:themeShade="8C"/>
        <w:sz w:val="18"/>
        <w:szCs w:val="18"/>
      </w:rPr>
      <w:alias w:val="Company"/>
      <w:id w:val="270665196"/>
      <w:dataBinding w:prefixMappings="xmlns:ns0='http://schemas.openxmlformats.org/officeDocument/2006/extended-properties'" w:xpath="/ns0:Properties[1]/ns0:Company[1]" w:storeItemID="{6668398D-A668-4E3E-A5EB-62B293D839F1}"/>
      <w:text/>
    </w:sdtPr>
    <w:sdtContent>
      <w:p w:rsidR="00B46283" w:rsidRPr="003C43ED" w:rsidRDefault="00B46283" w:rsidP="00CB15CE">
        <w:pPr>
          <w:pStyle w:val="Piedepgina"/>
          <w:pBdr>
            <w:top w:val="single" w:sz="24" w:space="5" w:color="9BBB59" w:themeColor="accent3"/>
          </w:pBdr>
          <w:jc w:val="right"/>
          <w:rPr>
            <w:i/>
            <w:iCs/>
            <w:color w:val="8C8C8C" w:themeColor="background1" w:themeShade="8C"/>
            <w:sz w:val="18"/>
            <w:szCs w:val="18"/>
          </w:rPr>
        </w:pPr>
        <w:r w:rsidRPr="003C43ED">
          <w:rPr>
            <w:rFonts w:ascii="Agency FB" w:hAnsi="Agency FB"/>
            <w:iCs/>
            <w:color w:val="8C8C8C" w:themeColor="background1" w:themeShade="8C"/>
            <w:sz w:val="18"/>
            <w:szCs w:val="18"/>
            <w:lang w:val="en-US"/>
          </w:rPr>
          <w:t>Cr. Pablo Guillermo Deibele</w:t>
        </w:r>
      </w:p>
    </w:sdtContent>
  </w:sdt>
  <w:p w:rsidR="00B46283" w:rsidRDefault="00B46283">
    <w:pPr>
      <w:pStyle w:val="Piedepgina"/>
      <w:jc w:val="right"/>
    </w:pPr>
  </w:p>
  <w:p w:rsidR="00B46283" w:rsidRPr="002A51E3" w:rsidRDefault="00B46283" w:rsidP="003E59AB">
    <w:pPr>
      <w:pStyle w:val="Piedepgina"/>
      <w:jc w:val="center"/>
      <w:rPr>
        <w:rFonts w:ascii="Agency FB" w:hAnsi="Agency F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EB6" w:rsidRDefault="00DD3EB6" w:rsidP="00246815">
      <w:r>
        <w:separator/>
      </w:r>
    </w:p>
  </w:footnote>
  <w:footnote w:type="continuationSeparator" w:id="0">
    <w:p w:rsidR="00DD3EB6" w:rsidRDefault="00DD3EB6" w:rsidP="00246815">
      <w:r>
        <w:continuationSeparator/>
      </w:r>
    </w:p>
  </w:footnote>
  <w:footnote w:id="1">
    <w:p w:rsidR="00B46283" w:rsidRPr="00F1722B" w:rsidRDefault="00B46283" w:rsidP="00FA772C">
      <w:pPr>
        <w:pStyle w:val="Textonotapie"/>
      </w:pPr>
      <w:r>
        <w:rPr>
          <w:rStyle w:val="Refdenotaalpie"/>
        </w:rPr>
        <w:footnoteRef/>
      </w:r>
      <w:r>
        <w:t xml:space="preserve"> Véase </w:t>
      </w:r>
      <w:r w:rsidRPr="00F1722B">
        <w:t xml:space="preserve">Ley 20488 de la Nación Argentina,  </w:t>
      </w:r>
      <w:r>
        <w:t>articulo nro.</w:t>
      </w:r>
      <w:r w:rsidRPr="00F1722B">
        <w:t xml:space="preserve"> 13</w:t>
      </w:r>
      <w:r>
        <w:t>.</w:t>
      </w:r>
    </w:p>
  </w:footnote>
  <w:footnote w:id="2">
    <w:p w:rsidR="00B46283" w:rsidRPr="006E05FC" w:rsidRDefault="00B46283" w:rsidP="002F0873">
      <w:pPr>
        <w:pStyle w:val="Textonotapie"/>
      </w:pPr>
      <w:r>
        <w:rPr>
          <w:rStyle w:val="Refdenotaalpie"/>
        </w:rPr>
        <w:footnoteRef/>
      </w:r>
      <w:r>
        <w:t xml:space="preserve"> En este sentido, antes de la sanción de la ley 24.441, Barreira Delfino expresaba que “el contrato de leasing, configura una típica operación de financiación de mediano o largo plazo que se materializa entre una entidad financiera autorizada y una empresa comercial, industrial o de servicios, interesada en incorporar, renovar o modernizar sus equipos productivos e instalaciones, en pro de la obtención de mejores niveles de eficiencia y competitividad”</w:t>
      </w:r>
      <w:r w:rsidRPr="006E05FC">
        <w:rPr>
          <w:noProof/>
        </w:rPr>
        <w:t xml:space="preserve"> </w:t>
      </w:r>
      <w:r>
        <w:rPr>
          <w:noProof/>
        </w:rPr>
        <w:t>(</w:t>
      </w:r>
      <w:r>
        <w:t>Barreira Delfino, 1978)</w:t>
      </w:r>
    </w:p>
  </w:footnote>
  <w:footnote w:id="3">
    <w:p w:rsidR="00B46283" w:rsidRPr="002E1A8C" w:rsidRDefault="00B46283" w:rsidP="002F0873">
      <w:pPr>
        <w:pStyle w:val="Textonotapie"/>
      </w:pPr>
      <w:r>
        <w:rPr>
          <w:rStyle w:val="Refdenotaalpie"/>
        </w:rPr>
        <w:footnoteRef/>
      </w:r>
      <w:r>
        <w:t xml:space="preserve"> Entre las modalidades respecto al origen y elección del bien, el art. 5 de la ley menciona que” el bien objeto del contrato puede: a) Comprarse por el dador a persona indicada por el tomador; b) Comprarse por el dador según especificaciones del tomador o según catálogos, folletos o descripciones identificados por este; c) Comprarse por el dador, quien sustituye al tomador, al efecto, en un contrato de compraventa que este haya celebrado; d) Ser de propiedad del dador con anterioridad a su vinculación contractual con el tomador; e) Adquirido por el dador al tomador por el mismo contrato o habiéndoselo adquirido con anterioridad; f) Estar a disposición jurídica del dador por título que le permita constituir leasing sobre el”</w:t>
      </w:r>
    </w:p>
  </w:footnote>
  <w:footnote w:id="4">
    <w:p w:rsidR="00B46283" w:rsidRPr="000145C4" w:rsidRDefault="00B46283" w:rsidP="002F0873">
      <w:pPr>
        <w:pStyle w:val="Textonotapie"/>
      </w:pPr>
      <w:r>
        <w:rPr>
          <w:rStyle w:val="Refdenotaalpie"/>
        </w:rPr>
        <w:footnoteRef/>
      </w:r>
      <w:r>
        <w:t xml:space="preserve"> El Decreto 1.038/2000 contiene un Anexo de Estimación de vida útil de los distintos bienes que se pueden otorgar en leasing, a los fines de determinar estos porcentuales en la duración del contrato.</w:t>
      </w:r>
    </w:p>
  </w:footnote>
  <w:footnote w:id="5">
    <w:p w:rsidR="00B46283" w:rsidRPr="00D57BE7" w:rsidRDefault="00B46283" w:rsidP="002F0873">
      <w:pPr>
        <w:pStyle w:val="Textonotapie"/>
      </w:pPr>
      <w:r>
        <w:rPr>
          <w:rStyle w:val="Refdenotaalpie"/>
        </w:rPr>
        <w:footnoteRef/>
      </w:r>
      <w:r>
        <w:t xml:space="preserve"> Ver notaciones y equivalencias lingüísticas en Tabla 1.</w:t>
      </w:r>
    </w:p>
  </w:footnote>
  <w:footnote w:id="6">
    <w:p w:rsidR="00B46283" w:rsidRPr="00813793" w:rsidRDefault="00B46283">
      <w:pPr>
        <w:pStyle w:val="Textonotapie"/>
        <w:rPr>
          <w:color w:val="FF0000"/>
        </w:rPr>
      </w:pPr>
      <w:r>
        <w:rPr>
          <w:rStyle w:val="Refdenotaalpie"/>
        </w:rPr>
        <w:footnoteRef/>
      </w:r>
      <w:r>
        <w:t xml:space="preserve"> </w:t>
      </w:r>
      <w:r w:rsidRPr="00B814D9">
        <w:t>El G4+1 es un grupo internacional que se encuentra abocado a la tarea de  normalización de normas y procedimientos contables, y se conforma por representantes de los organismos o comités nacionales de normalización de Australia, Canadá, Nueva Zelanda, Reino Unido y Estados Unidos</w:t>
      </w:r>
      <w:r w:rsidRPr="00813793">
        <w:rPr>
          <w:color w:val="FF0000"/>
        </w:rPr>
        <w:t xml:space="preserve"> </w:t>
      </w:r>
    </w:p>
  </w:footnote>
  <w:footnote w:id="7">
    <w:p w:rsidR="00B46283" w:rsidRPr="000076AF" w:rsidRDefault="00B46283" w:rsidP="002F0873">
      <w:pPr>
        <w:pStyle w:val="Textonotapie"/>
      </w:pPr>
      <w:r>
        <w:rPr>
          <w:rStyle w:val="Refdenotaalpie"/>
        </w:rPr>
        <w:footnoteRef/>
      </w:r>
      <w:r>
        <w:t xml:space="preserve"> El estado actual del proceso de discusión podrá consultarse en el siguiente link,</w:t>
      </w:r>
      <w:r w:rsidRPr="000076AF">
        <w:t xml:space="preserve"> http://www.ifrs.org/Current-Projects/IASB-Projects/Leases/Pages/Leases.aspx</w:t>
      </w:r>
    </w:p>
    <w:p w:rsidR="00B46283" w:rsidRPr="00001382" w:rsidRDefault="00B46283" w:rsidP="002F0873">
      <w:pPr>
        <w:pStyle w:val="Textonotapie"/>
      </w:pPr>
    </w:p>
  </w:footnote>
  <w:footnote w:id="8">
    <w:p w:rsidR="00B46283" w:rsidRPr="00092D99" w:rsidRDefault="00B46283" w:rsidP="00684572">
      <w:pPr>
        <w:spacing w:line="276" w:lineRule="auto"/>
        <w:rPr>
          <w:sz w:val="20"/>
          <w:szCs w:val="20"/>
        </w:rPr>
      </w:pPr>
      <w:r w:rsidRPr="007A4D35">
        <w:rPr>
          <w:rStyle w:val="Refdenotaalpie"/>
          <w:sz w:val="20"/>
          <w:szCs w:val="20"/>
        </w:rPr>
        <w:footnoteRef/>
      </w:r>
      <w:r w:rsidRPr="007A4D35">
        <w:rPr>
          <w:sz w:val="20"/>
          <w:szCs w:val="20"/>
        </w:rPr>
        <w:t xml:space="preserve"> </w:t>
      </w:r>
      <w:r>
        <w:rPr>
          <w:sz w:val="20"/>
          <w:szCs w:val="20"/>
        </w:rPr>
        <w:t>Conforme a lo que s</w:t>
      </w:r>
      <w:r w:rsidRPr="00092D99">
        <w:rPr>
          <w:sz w:val="20"/>
          <w:szCs w:val="20"/>
        </w:rPr>
        <w:t>eñala García Vizcaíno</w:t>
      </w:r>
      <w:sdt>
        <w:sdtPr>
          <w:rPr>
            <w:sz w:val="20"/>
            <w:szCs w:val="20"/>
          </w:rPr>
          <w:id w:val="1024467"/>
          <w:citation/>
        </w:sdtPr>
        <w:sdtContent>
          <w:r w:rsidR="00DE60F4">
            <w:rPr>
              <w:sz w:val="20"/>
              <w:szCs w:val="20"/>
            </w:rPr>
            <w:fldChar w:fldCharType="begin"/>
          </w:r>
          <w:r w:rsidRPr="00BD385E">
            <w:rPr>
              <w:sz w:val="20"/>
              <w:szCs w:val="20"/>
            </w:rPr>
            <w:instrText xml:space="preserve"> CITATION Gar99 \l 1033 </w:instrText>
          </w:r>
          <w:r w:rsidR="00DE60F4">
            <w:rPr>
              <w:sz w:val="20"/>
              <w:szCs w:val="20"/>
            </w:rPr>
            <w:fldChar w:fldCharType="separate"/>
          </w:r>
          <w:r w:rsidRPr="00F82A3B">
            <w:rPr>
              <w:noProof/>
              <w:sz w:val="20"/>
              <w:szCs w:val="20"/>
            </w:rPr>
            <w:t>(Garcia Vizcaino, 1999)</w:t>
          </w:r>
          <w:r w:rsidR="00DE60F4">
            <w:rPr>
              <w:sz w:val="20"/>
              <w:szCs w:val="20"/>
            </w:rPr>
            <w:fldChar w:fldCharType="end"/>
          </w:r>
        </w:sdtContent>
      </w:sdt>
      <w:r w:rsidRPr="00092D99">
        <w:rPr>
          <w:sz w:val="20"/>
          <w:szCs w:val="20"/>
        </w:rPr>
        <w:t xml:space="preserve"> “A lo largo de la historia del Estado moderno se ha planteado el dilema de si este debe ser un simple espectador de los problemas económicos y sociales, o si por el contrario, debe actuar positivamente con el fin de encauzar tales problemas”, es que podemos mencionar cuatro diferentes sistemas o etapas, vinculadas a la actitud del Estado frente a estos problemas.</w:t>
      </w:r>
    </w:p>
    <w:p w:rsidR="00B46283" w:rsidRPr="00092D99" w:rsidRDefault="00B46283" w:rsidP="00EE58AA">
      <w:pPr>
        <w:pStyle w:val="Prrafodelista"/>
        <w:numPr>
          <w:ilvl w:val="0"/>
          <w:numId w:val="8"/>
        </w:numPr>
        <w:spacing w:line="276" w:lineRule="auto"/>
        <w:rPr>
          <w:sz w:val="20"/>
          <w:szCs w:val="20"/>
        </w:rPr>
      </w:pPr>
      <w:r w:rsidRPr="00092D99">
        <w:rPr>
          <w:sz w:val="20"/>
          <w:szCs w:val="20"/>
          <w:u w:val="single"/>
        </w:rPr>
        <w:t>Liberalismo</w:t>
      </w:r>
      <w:r w:rsidRPr="00092D99">
        <w:rPr>
          <w:sz w:val="20"/>
          <w:szCs w:val="20"/>
        </w:rPr>
        <w:t>: sostiene la superioridad de la iniciativa privada, reduciendo las acciones del Estado al cumplimiento de las funciones más esenciales. Tuvo vigencia hasta la Primera Guerra Mundial.</w:t>
      </w:r>
    </w:p>
    <w:p w:rsidR="00B46283" w:rsidRPr="00092D99" w:rsidRDefault="00B46283" w:rsidP="00EE58AA">
      <w:pPr>
        <w:pStyle w:val="Prrafodelista"/>
        <w:numPr>
          <w:ilvl w:val="0"/>
          <w:numId w:val="8"/>
        </w:numPr>
        <w:spacing w:line="276" w:lineRule="auto"/>
        <w:rPr>
          <w:sz w:val="20"/>
          <w:szCs w:val="20"/>
        </w:rPr>
      </w:pPr>
      <w:r w:rsidRPr="00092D99">
        <w:rPr>
          <w:sz w:val="20"/>
          <w:szCs w:val="20"/>
          <w:u w:val="single"/>
        </w:rPr>
        <w:t>Intervencionismo</w:t>
      </w:r>
      <w:r w:rsidRPr="00092D99">
        <w:rPr>
          <w:sz w:val="20"/>
          <w:szCs w:val="20"/>
        </w:rPr>
        <w:t>: surgido como necesidad de menguar los efectos provocados por la aparición de monopolios, el Estado se vio obligado a intervenir para evitar abusos y disminuir la inquietud social. El intervencionismo no se propuso alterar el régimen económico, sino modificar sus efectos.</w:t>
      </w:r>
    </w:p>
    <w:p w:rsidR="00B46283" w:rsidRPr="00092D99" w:rsidRDefault="00B46283" w:rsidP="00EE58AA">
      <w:pPr>
        <w:pStyle w:val="Prrafodelista"/>
        <w:numPr>
          <w:ilvl w:val="0"/>
          <w:numId w:val="8"/>
        </w:numPr>
        <w:spacing w:line="276" w:lineRule="auto"/>
        <w:rPr>
          <w:sz w:val="20"/>
          <w:szCs w:val="20"/>
        </w:rPr>
      </w:pPr>
      <w:r w:rsidRPr="00092D99">
        <w:rPr>
          <w:sz w:val="20"/>
          <w:szCs w:val="20"/>
          <w:u w:val="single"/>
        </w:rPr>
        <w:t>Dirigismo</w:t>
      </w:r>
      <w:r w:rsidRPr="00092D99">
        <w:rPr>
          <w:sz w:val="20"/>
          <w:szCs w:val="20"/>
        </w:rPr>
        <w:t>: luego de la Segunda Guerra Mundial, y frente a un capitalismo poderoso y a una clase obrera cada vez más homogénea e influyente, el nuevo Estado adopto como finalidad el bienestar social, para lo cual debía convertirse en un Estado amplio,  y que tomara todas las medidas tendientes a aumentar el nivel de vida.</w:t>
      </w:r>
    </w:p>
    <w:p w:rsidR="00B46283" w:rsidRDefault="00B46283" w:rsidP="00EE58AA">
      <w:pPr>
        <w:pStyle w:val="Textonotapie"/>
        <w:numPr>
          <w:ilvl w:val="0"/>
          <w:numId w:val="8"/>
        </w:numPr>
      </w:pPr>
      <w:r w:rsidRPr="00092D99">
        <w:rPr>
          <w:u w:val="single"/>
        </w:rPr>
        <w:t>Neoliberalismo</w:t>
      </w:r>
      <w:r w:rsidRPr="00092D99">
        <w:t>: esta modalidad desarrollada en los últimos tiempos, pretende una vuelta  a los postulados del liberalismo, de modo</w:t>
      </w:r>
      <w:r w:rsidRPr="000A60A2">
        <w:t xml:space="preserve"> de eliminar de los cometidos estatales lo relacionado con muchos de los servicios referentes a las necesidades publicas relativas</w:t>
      </w:r>
    </w:p>
    <w:p w:rsidR="00B46283" w:rsidRPr="00092D99" w:rsidRDefault="00B46283" w:rsidP="00684572">
      <w:pPr>
        <w:pStyle w:val="Textonotapie"/>
        <w:ind w:left="720"/>
      </w:pPr>
    </w:p>
  </w:footnote>
  <w:footnote w:id="9">
    <w:p w:rsidR="00B46283" w:rsidRDefault="00B46283" w:rsidP="00684572">
      <w:pPr>
        <w:pStyle w:val="Textonotapie"/>
      </w:pPr>
      <w:r>
        <w:rPr>
          <w:rStyle w:val="Refdenotaalpie"/>
        </w:rPr>
        <w:footnoteRef/>
      </w:r>
      <w:r w:rsidRPr="00815635">
        <w:t xml:space="preserve"> Catalina García Vizca</w:t>
      </w:r>
      <w:r>
        <w:t>íno, ob.cit, vol. I, ps.44. menciona una clasificación de los tributos distinguiendo los financieros (cuya finalidad es fiscal) de los de ordenamiento (cuya finalidad es extrafiscal). Merced a la tributación fiscal, el Estado persigue sus objetivos en forma mediata, pues primero debe procurarse de recursos y en segundo término, los destinara para alcanzar aquellos objetivos. Mediante la tributación extrafiscal, el Estado procura alcanzar sus fines en forma inmediata, ya que puede gravar fuertemente actividades que pretende desalentar, o eximir de gravámenes aquellas que considera oportuno alentar.</w:t>
      </w:r>
    </w:p>
    <w:p w:rsidR="00B46283" w:rsidRPr="00815635" w:rsidRDefault="00B46283" w:rsidP="00684572">
      <w:pPr>
        <w:pStyle w:val="Textonotapie"/>
      </w:pPr>
    </w:p>
  </w:footnote>
  <w:footnote w:id="10">
    <w:p w:rsidR="00B46283" w:rsidRPr="00304EF8" w:rsidRDefault="00B46283" w:rsidP="00684572">
      <w:pPr>
        <w:spacing w:line="276" w:lineRule="auto"/>
        <w:rPr>
          <w:sz w:val="20"/>
          <w:szCs w:val="20"/>
        </w:rPr>
      </w:pPr>
      <w:r w:rsidRPr="00AC39D2">
        <w:rPr>
          <w:rStyle w:val="Refdenotaalpie"/>
          <w:sz w:val="20"/>
          <w:szCs w:val="20"/>
        </w:rPr>
        <w:footnoteRef/>
      </w:r>
      <w:r w:rsidRPr="00AC39D2">
        <w:rPr>
          <w:sz w:val="20"/>
          <w:szCs w:val="20"/>
        </w:rPr>
        <w:t xml:space="preserve"> Este principio establece que la carga impositiva debe</w:t>
      </w:r>
      <w:r>
        <w:rPr>
          <w:sz w:val="20"/>
          <w:szCs w:val="20"/>
        </w:rPr>
        <w:t>rá</w:t>
      </w:r>
      <w:r w:rsidRPr="00AC39D2">
        <w:rPr>
          <w:sz w:val="20"/>
          <w:szCs w:val="20"/>
        </w:rPr>
        <w:t xml:space="preserve"> ser distribuida equitativamente en toda la población, y no arbitrariamente en unos pocos. Al respecto, </w:t>
      </w:r>
      <w:r>
        <w:rPr>
          <w:sz w:val="20"/>
          <w:szCs w:val="20"/>
        </w:rPr>
        <w:t xml:space="preserve">fueron </w:t>
      </w:r>
      <w:r w:rsidRPr="00AC39D2">
        <w:rPr>
          <w:sz w:val="20"/>
          <w:szCs w:val="20"/>
        </w:rPr>
        <w:t>elabora</w:t>
      </w:r>
      <w:r>
        <w:rPr>
          <w:sz w:val="20"/>
          <w:szCs w:val="20"/>
        </w:rPr>
        <w:t>das</w:t>
      </w:r>
      <w:r w:rsidRPr="00AC39D2">
        <w:rPr>
          <w:sz w:val="20"/>
          <w:szCs w:val="20"/>
        </w:rPr>
        <w:t xml:space="preserve"> distintas teorías para establecer doctrinalmente en qué casos se cumple este principio. Las más importantes son la del beneficio y la del</w:t>
      </w:r>
      <w:r w:rsidRPr="00304EF8">
        <w:rPr>
          <w:sz w:val="20"/>
          <w:szCs w:val="20"/>
        </w:rPr>
        <w:t xml:space="preserve"> sacrificio.</w:t>
      </w:r>
    </w:p>
    <w:p w:rsidR="00B46283" w:rsidRPr="00304EF8" w:rsidRDefault="00B46283" w:rsidP="00EE58AA">
      <w:pPr>
        <w:pStyle w:val="Prrafodelista"/>
        <w:numPr>
          <w:ilvl w:val="0"/>
          <w:numId w:val="10"/>
        </w:numPr>
        <w:spacing w:line="276" w:lineRule="auto"/>
        <w:rPr>
          <w:rFonts w:ascii="Times New Roman" w:hAnsi="Times New Roman" w:cs="Times New Roman"/>
          <w:sz w:val="20"/>
          <w:szCs w:val="20"/>
        </w:rPr>
      </w:pPr>
      <w:r w:rsidRPr="00304EF8">
        <w:rPr>
          <w:sz w:val="20"/>
          <w:szCs w:val="20"/>
        </w:rPr>
        <w:t xml:space="preserve">A la </w:t>
      </w:r>
      <w:r w:rsidRPr="00304EF8">
        <w:rPr>
          <w:sz w:val="20"/>
          <w:szCs w:val="20"/>
          <w:u w:val="single"/>
        </w:rPr>
        <w:t>teoría del beneficio</w:t>
      </w:r>
      <w:r w:rsidRPr="00304EF8">
        <w:rPr>
          <w:sz w:val="20"/>
          <w:szCs w:val="20"/>
        </w:rPr>
        <w:t xml:space="preserve"> se la interpreta como requiriendo igual tratamiento para quienes reciben iguales beneficios de la actividad estatal y que la distribución de impuestos entre los individuos que reciben diferentes beneficios se haga en proporción al monto del beneficio recibido. Implica extender al sector público la regla “comercial” del sector privado acerca de que los bienes y servicios deben ser pagados por quienes los usan. Por ello, la teoría del beneficio no sería aplicable en relación a los impuestos, ya que estos cubren servicios públicos indivisibles, en tanto que si lo seria para las tasas y las contribuciones especiales</w:t>
      </w:r>
    </w:p>
    <w:p w:rsidR="00B46283" w:rsidRPr="00304EF8" w:rsidRDefault="00B46283" w:rsidP="00EE58AA">
      <w:pPr>
        <w:pStyle w:val="Prrafodelista"/>
        <w:numPr>
          <w:ilvl w:val="0"/>
          <w:numId w:val="10"/>
        </w:numPr>
        <w:spacing w:line="276" w:lineRule="auto"/>
        <w:rPr>
          <w:sz w:val="20"/>
          <w:szCs w:val="20"/>
        </w:rPr>
      </w:pPr>
      <w:r w:rsidRPr="00304EF8">
        <w:rPr>
          <w:sz w:val="20"/>
          <w:szCs w:val="20"/>
        </w:rPr>
        <w:t xml:space="preserve">La </w:t>
      </w:r>
      <w:r w:rsidRPr="00304EF8">
        <w:rPr>
          <w:sz w:val="20"/>
          <w:szCs w:val="20"/>
          <w:u w:val="single"/>
        </w:rPr>
        <w:t>teoría del sacrificio</w:t>
      </w:r>
      <w:r w:rsidRPr="00304EF8">
        <w:rPr>
          <w:sz w:val="20"/>
          <w:szCs w:val="20"/>
        </w:rPr>
        <w:t xml:space="preserve"> está relacionada a la corriente filosófica del marginalismo. Sostiene que las utilidades decrecientes sustentan la imposición progresiva (que la alícuota o porcentaje aumente a medida que se incrementa la base imponible) A modo de ejemplo, para una persona sedienta, un vaso de agua tiene una utilidad mayor que para una no sedienta; a medida que se van suministrando vasos de agua a una persona, la utilidad decrece hasta llegar a un estado de saciedad.</w:t>
      </w:r>
    </w:p>
    <w:p w:rsidR="00B46283" w:rsidRPr="00AC39D2" w:rsidRDefault="00B46283" w:rsidP="00684572">
      <w:pPr>
        <w:pStyle w:val="Textonotapie"/>
      </w:pPr>
    </w:p>
  </w:footnote>
  <w:footnote w:id="11">
    <w:p w:rsidR="00B46283" w:rsidRPr="00D63283" w:rsidRDefault="00B46283" w:rsidP="00684572">
      <w:pPr>
        <w:pStyle w:val="Textonotapie"/>
      </w:pPr>
      <w:r>
        <w:rPr>
          <w:rStyle w:val="Refdenotaalpie"/>
        </w:rPr>
        <w:footnoteRef/>
      </w:r>
      <w:r>
        <w:t xml:space="preserve">  Catalina García Vizcaíno, ob.cit, vol I, ps.46-47</w:t>
      </w:r>
    </w:p>
  </w:footnote>
  <w:footnote w:id="12">
    <w:p w:rsidR="00B46283" w:rsidRPr="0093270E" w:rsidRDefault="00B46283" w:rsidP="00684572">
      <w:pPr>
        <w:pStyle w:val="Textonotapie"/>
      </w:pPr>
      <w:r>
        <w:rPr>
          <w:rStyle w:val="Refdenotaalpie"/>
        </w:rPr>
        <w:footnoteRef/>
      </w:r>
      <w:r>
        <w:t xml:space="preserve"> Se considera </w:t>
      </w:r>
      <w:r w:rsidRPr="004C4AC4">
        <w:t xml:space="preserve"> que no es necesario hacer una transcripción literal de la tabla anexa de vidas útiles que contiene el Decreto 1038/2000, atento que la misma es de fácil consulta por el lector.</w:t>
      </w:r>
    </w:p>
  </w:footnote>
  <w:footnote w:id="13">
    <w:p w:rsidR="00B46283" w:rsidRPr="000372BE" w:rsidRDefault="00B46283" w:rsidP="00684572">
      <w:pPr>
        <w:pStyle w:val="Prrafodelista"/>
        <w:tabs>
          <w:tab w:val="left" w:pos="0"/>
        </w:tabs>
        <w:spacing w:line="276" w:lineRule="auto"/>
        <w:ind w:left="0"/>
      </w:pPr>
      <w:r w:rsidRPr="00974AEB">
        <w:rPr>
          <w:rStyle w:val="Refdenotaalpie"/>
          <w:sz w:val="20"/>
          <w:szCs w:val="20"/>
        </w:rPr>
        <w:footnoteRef/>
      </w:r>
      <w:r w:rsidRPr="00974AEB">
        <w:rPr>
          <w:sz w:val="20"/>
          <w:szCs w:val="20"/>
        </w:rPr>
        <w:t xml:space="preserve"> El dador deberá comunicar este valor determinado al tomador a los efectos de que adecue su balance impositivo</w:t>
      </w:r>
      <w:r>
        <w:t>.</w:t>
      </w:r>
    </w:p>
    <w:p w:rsidR="00B46283" w:rsidRPr="00974AEB" w:rsidRDefault="00B46283" w:rsidP="00684572">
      <w:pPr>
        <w:pStyle w:val="Textonotapie"/>
      </w:pPr>
    </w:p>
  </w:footnote>
  <w:footnote w:id="14">
    <w:p w:rsidR="00B46283" w:rsidRPr="00891BD4" w:rsidRDefault="00B46283" w:rsidP="00684572">
      <w:pPr>
        <w:pStyle w:val="Textonotapie"/>
      </w:pPr>
      <w:r>
        <w:rPr>
          <w:rStyle w:val="Refdenotaalpie"/>
        </w:rPr>
        <w:footnoteRef/>
      </w:r>
      <w:r>
        <w:t xml:space="preserve"> Viendo la aplicación de esta norma desde el punto de vista del negocio, la misma no tendría sentido, puesto que uno de los principales propósitos de las operaciones de leasing  es el diferimiento que se produce en el impuesto frente a la situación de una venta financiada o al contado, donde todo el impuesto al valor agregado debe ingresarse al momento de la entrega del bien, mientras que en el leasing es ingresado en forma proporcional en cada cuota de alquiler, así como también al final del contrato cuando se decida ejercer la opción de compra del bien sobre el valor fijado para este. Solo sería aplicable en aquellos casos en que el DADOR del leasing no estuviese en condiciones de absorver el crédito fiscal que le produce la adquisición del bien y necesitase trasladar esa falta de absorción al tomador, incrementando el débito fiscal del impuesto al valor agregado aplicable a cada uno de los alquileres iniciales.</w:t>
      </w:r>
    </w:p>
  </w:footnote>
  <w:footnote w:id="15">
    <w:p w:rsidR="00B46283" w:rsidRPr="00F45B4B" w:rsidRDefault="00B46283" w:rsidP="00904950">
      <w:pPr>
        <w:pStyle w:val="Textonotapie"/>
      </w:pPr>
      <w:r>
        <w:rPr>
          <w:rStyle w:val="Refdenotaalpie"/>
        </w:rPr>
        <w:footnoteRef/>
      </w:r>
      <w:r>
        <w:t xml:space="preserve"> La creación de valor en una empresa, es el objetivo  máximo al que puede llegar la administración financiera de una empresa. Lográndose este objetivo, la empresa podrá poner a disposición del propietario la mayor cantidad posible de recursos para que pueda maximizar la utilidad de su consumo a lo largo de su vida. </w:t>
      </w:r>
    </w:p>
  </w:footnote>
  <w:footnote w:id="16">
    <w:p w:rsidR="00B46283" w:rsidRPr="00B84506" w:rsidRDefault="00B46283" w:rsidP="00904950">
      <w:pPr>
        <w:pStyle w:val="Textonotapie"/>
      </w:pPr>
      <w:r>
        <w:rPr>
          <w:rStyle w:val="Refdenotaalpie"/>
        </w:rPr>
        <w:footnoteRef/>
      </w:r>
      <w:r>
        <w:t xml:space="preserve"> La tercera decisión financiera –que no se analiza por no ser pertinente en este escrito- es la de política de dividendos. Para algunos autores esta decisión, debería incluirse dentro de las decisiones de financiación.</w:t>
      </w:r>
    </w:p>
  </w:footnote>
  <w:footnote w:id="17">
    <w:p w:rsidR="00B46283" w:rsidRPr="00F73F3F" w:rsidRDefault="00B46283" w:rsidP="00F73F3F">
      <w:pPr>
        <w:rPr>
          <w:color w:val="000000"/>
          <w:sz w:val="20"/>
          <w:szCs w:val="20"/>
        </w:rPr>
      </w:pPr>
      <w:r>
        <w:rPr>
          <w:rStyle w:val="Refdenotaalpie"/>
        </w:rPr>
        <w:footnoteRef/>
      </w:r>
      <w:r>
        <w:t xml:space="preserve"> </w:t>
      </w:r>
      <w:r w:rsidRPr="00F73F3F">
        <w:rPr>
          <w:sz w:val="20"/>
          <w:szCs w:val="20"/>
        </w:rPr>
        <w:t>En anexo, se desarrollaran ejemplos prácticos de cómo operan las derivaciones al contrato de arrendamiento financiero que aquí se mencionan.</w:t>
      </w:r>
      <w:r>
        <w:rPr>
          <w:sz w:val="20"/>
          <w:szCs w:val="20"/>
        </w:rPr>
        <w:t xml:space="preserve"> </w:t>
      </w:r>
      <w:r w:rsidRPr="00F73F3F">
        <w:rPr>
          <w:sz w:val="20"/>
          <w:szCs w:val="20"/>
        </w:rPr>
        <w:t>En estos casos la valoración se realiza aplicando el modelo de Black-Scholes</w:t>
      </w:r>
      <w:r>
        <w:rPr>
          <w:sz w:val="20"/>
          <w:szCs w:val="20"/>
        </w:rPr>
        <w:t xml:space="preserve"> (1972)</w:t>
      </w:r>
      <w:r w:rsidRPr="00F73F3F">
        <w:rPr>
          <w:sz w:val="20"/>
          <w:szCs w:val="20"/>
        </w:rPr>
        <w:t xml:space="preserve">, para capturar el valor de la opción (flexibilidad) a favor del arrendador (Venture </w:t>
      </w:r>
      <w:r>
        <w:rPr>
          <w:sz w:val="20"/>
          <w:szCs w:val="20"/>
        </w:rPr>
        <w:t xml:space="preserve">leasing </w:t>
      </w:r>
      <w:r w:rsidRPr="00F73F3F">
        <w:rPr>
          <w:sz w:val="20"/>
          <w:szCs w:val="20"/>
        </w:rPr>
        <w:t xml:space="preserve">y </w:t>
      </w:r>
      <w:r>
        <w:rPr>
          <w:sz w:val="20"/>
          <w:szCs w:val="20"/>
        </w:rPr>
        <w:t>Leasing a porcentaje</w:t>
      </w:r>
      <w:r w:rsidRPr="00F73F3F">
        <w:rPr>
          <w:sz w:val="20"/>
          <w:szCs w:val="20"/>
        </w:rPr>
        <w:t>) y a favor del arrendatario (</w:t>
      </w:r>
      <w:r>
        <w:rPr>
          <w:sz w:val="20"/>
          <w:szCs w:val="20"/>
        </w:rPr>
        <w:t>Leasing con diferimiento de pagos</w:t>
      </w:r>
      <w:r w:rsidRPr="00F73F3F">
        <w:rPr>
          <w:sz w:val="20"/>
          <w:szCs w:val="20"/>
        </w:rPr>
        <w:t>). El titular de la opción tiene un flujo de fondos positivo producto del valor terminal de la opción y valor intrínseco. El valor terminal disminuye (aumenta) el flujo de fondos del arrendamiento desde la perspectiva del arrendatario (arrendador) para el cálculo de la TIR. En el caso del VAN del leasing;</w:t>
      </w:r>
      <w:r w:rsidRPr="00F73F3F">
        <w:t xml:space="preserve"> </w:t>
      </w:r>
      <w:r w:rsidRPr="00F73F3F">
        <w:rPr>
          <w:sz w:val="20"/>
          <w:szCs w:val="20"/>
        </w:rPr>
        <w:t>el valor intrínseco de la opción deducido (adicionado) al VA de los pagos nos brinda el valor expandido del contrato (Trigeorgis, 1997)</w:t>
      </w:r>
    </w:p>
    <w:p w:rsidR="00B46283" w:rsidRPr="0060696A" w:rsidRDefault="00B46283">
      <w:pPr>
        <w:pStyle w:val="Textonotapie"/>
      </w:pPr>
    </w:p>
  </w:footnote>
  <w:footnote w:id="18">
    <w:p w:rsidR="00B46283" w:rsidRPr="00E4436E" w:rsidRDefault="00B46283" w:rsidP="006A5B00">
      <w:pPr>
        <w:pStyle w:val="Textonotapie"/>
      </w:pPr>
      <w:r>
        <w:rPr>
          <w:rStyle w:val="Refdenotaalpie"/>
        </w:rPr>
        <w:footnoteRef/>
      </w:r>
      <w:r>
        <w:t xml:space="preserve"> Bastara con que se consulten las estadísticas publicadas por  la Asociación Argentina de Leasing en su página web, </w:t>
      </w:r>
      <w:hyperlink r:id="rId1" w:history="1">
        <w:r w:rsidRPr="00D14BC2">
          <w:rPr>
            <w:rStyle w:val="Hipervnculo"/>
          </w:rPr>
          <w:t>www.leasingdeargentina.com.ar/estadisticas.php</w:t>
        </w:r>
      </w:hyperlink>
      <w:r>
        <w:t>, para constatar la poca cantidad de operaciones registradas a nivel país.</w:t>
      </w:r>
    </w:p>
  </w:footnote>
  <w:footnote w:id="19">
    <w:p w:rsidR="00B46283" w:rsidRDefault="00B46283" w:rsidP="005D4568">
      <w:pPr>
        <w:pStyle w:val="Textonotapie"/>
      </w:pPr>
      <w:r>
        <w:rPr>
          <w:rStyle w:val="Refdenotaalpie"/>
        </w:rPr>
        <w:footnoteRef/>
      </w:r>
      <w:r>
        <w:t xml:space="preserve"> Como </w:t>
      </w:r>
      <w:r w:rsidRPr="00E373A4">
        <w:t>dato particular</w:t>
      </w:r>
      <w:r w:rsidRPr="00872096">
        <w:rPr>
          <w:color w:val="FF0000"/>
        </w:rPr>
        <w:t xml:space="preserve"> </w:t>
      </w:r>
      <w:r>
        <w:t>se puede mencionar que el 57,82% de los matriculados en la Delegación Bahía Blanca del Consejo Profesional de Ciencias Económicas de la Provincia de Buenos Aires, son varones, en tanto que solo el 42,18% son mujeres.  Asimismo, la edad promedio de un matriculado en la mencionada Delegación es de 47,16 años, en tanto que la edad promedio de inscripción como profesional graduado, en toda la Provincia de Buenos Aires, es de 29,49 años. Estos datos podrían tomarse como base para visualizar el perfil del profesional que ha respondido a las encuestas.</w:t>
      </w:r>
      <w:sdt>
        <w:sdtPr>
          <w:id w:val="1024468"/>
          <w:citation/>
        </w:sdtPr>
        <w:sdtContent>
          <w:r w:rsidR="00DE60F4">
            <w:fldChar w:fldCharType="begin"/>
          </w:r>
          <w:r w:rsidRPr="002041CC">
            <w:instrText xml:space="preserve"> CITATION Con71 \l 1033 </w:instrText>
          </w:r>
          <w:r w:rsidR="00DE60F4">
            <w:fldChar w:fldCharType="separate"/>
          </w:r>
          <w:r>
            <w:rPr>
              <w:noProof/>
            </w:rPr>
            <w:t>(RePro - Realidad Profesional, Nro 71, Nro 72, Nro73, Nro 75)</w:t>
          </w:r>
          <w:r w:rsidR="00DE60F4">
            <w:fldChar w:fldCharType="end"/>
          </w:r>
        </w:sdtContent>
      </w:sdt>
    </w:p>
    <w:p w:rsidR="00B46283" w:rsidRPr="00854F38" w:rsidRDefault="00B46283" w:rsidP="005D4568">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3610"/>
      <w:docPartObj>
        <w:docPartGallery w:val="Page Numbers (Top of Page)"/>
        <w:docPartUnique/>
      </w:docPartObj>
    </w:sdtPr>
    <w:sdtContent>
      <w:p w:rsidR="00B46283" w:rsidRDefault="00DE60F4">
        <w:pPr>
          <w:pStyle w:val="Encabezado"/>
          <w:jc w:val="center"/>
        </w:pPr>
        <w:r>
          <w:fldChar w:fldCharType="begin"/>
        </w:r>
        <w:r w:rsidR="00DA2293">
          <w:instrText xml:space="preserve"> PAGE   \* MERGEFORMAT </w:instrText>
        </w:r>
        <w:r>
          <w:fldChar w:fldCharType="separate"/>
        </w:r>
        <w:r w:rsidR="00792BDB">
          <w:rPr>
            <w:noProof/>
          </w:rPr>
          <w:t>82</w:t>
        </w:r>
        <w:r>
          <w:rPr>
            <w:noProof/>
          </w:rPr>
          <w:fldChar w:fldCharType="end"/>
        </w:r>
      </w:p>
    </w:sdtContent>
  </w:sdt>
  <w:p w:rsidR="00B46283" w:rsidRDefault="00B4628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74D5"/>
    <w:multiLevelType w:val="hybridMultilevel"/>
    <w:tmpl w:val="B7BAE6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2421CD5"/>
    <w:multiLevelType w:val="hybridMultilevel"/>
    <w:tmpl w:val="A28A0582"/>
    <w:lvl w:ilvl="0" w:tplc="1E48FB66">
      <w:start w:val="4"/>
      <w:numFmt w:val="bullet"/>
      <w:lvlText w:val="-"/>
      <w:lvlJc w:val="left"/>
      <w:pPr>
        <w:ind w:left="1080" w:hanging="360"/>
      </w:pPr>
      <w:rPr>
        <w:rFonts w:ascii="Book Antiqua" w:eastAsia="Calibri" w:hAnsi="Book Antiqua" w:cs="Book Antiqu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4A502A"/>
    <w:multiLevelType w:val="hybridMultilevel"/>
    <w:tmpl w:val="62D6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883822"/>
    <w:multiLevelType w:val="hybridMultilevel"/>
    <w:tmpl w:val="818691D6"/>
    <w:lvl w:ilvl="0" w:tplc="19D6AFCA">
      <w:start w:val="2"/>
      <w:numFmt w:val="bullet"/>
      <w:lvlText w:val="-"/>
      <w:lvlJc w:val="left"/>
      <w:pPr>
        <w:ind w:left="108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5580E"/>
    <w:multiLevelType w:val="hybridMultilevel"/>
    <w:tmpl w:val="D97894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5F4CA7"/>
    <w:multiLevelType w:val="hybridMultilevel"/>
    <w:tmpl w:val="E1BA5C22"/>
    <w:lvl w:ilvl="0" w:tplc="1E48FB66">
      <w:start w:val="4"/>
      <w:numFmt w:val="bullet"/>
      <w:lvlText w:val="-"/>
      <w:lvlJc w:val="left"/>
      <w:pPr>
        <w:ind w:left="72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74BE6"/>
    <w:multiLevelType w:val="hybridMultilevel"/>
    <w:tmpl w:val="DD50D696"/>
    <w:lvl w:ilvl="0" w:tplc="19D6AFCA">
      <w:start w:val="2"/>
      <w:numFmt w:val="bullet"/>
      <w:lvlText w:val="-"/>
      <w:lvlJc w:val="left"/>
      <w:pPr>
        <w:ind w:left="108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10CE3"/>
    <w:multiLevelType w:val="hybridMultilevel"/>
    <w:tmpl w:val="1AD0E376"/>
    <w:lvl w:ilvl="0" w:tplc="DD9C68BC">
      <w:numFmt w:val="bullet"/>
      <w:lvlText w:val="-"/>
      <w:lvlJc w:val="left"/>
      <w:pPr>
        <w:ind w:left="720" w:hanging="360"/>
      </w:pPr>
      <w:rPr>
        <w:rFonts w:ascii="Arial" w:eastAsia="Times New Roman" w:hAnsi="Aria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03122"/>
    <w:multiLevelType w:val="hybridMultilevel"/>
    <w:tmpl w:val="D74C4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40B90"/>
    <w:multiLevelType w:val="hybridMultilevel"/>
    <w:tmpl w:val="9088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74CB4"/>
    <w:multiLevelType w:val="hybridMultilevel"/>
    <w:tmpl w:val="91B677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86901"/>
    <w:multiLevelType w:val="multilevel"/>
    <w:tmpl w:val="2B7A49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586446C"/>
    <w:multiLevelType w:val="hybridMultilevel"/>
    <w:tmpl w:val="F43894D8"/>
    <w:lvl w:ilvl="0" w:tplc="1E48FB66">
      <w:start w:val="4"/>
      <w:numFmt w:val="bullet"/>
      <w:lvlText w:val="-"/>
      <w:lvlJc w:val="left"/>
      <w:pPr>
        <w:ind w:left="72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F156D"/>
    <w:multiLevelType w:val="hybridMultilevel"/>
    <w:tmpl w:val="7478B356"/>
    <w:lvl w:ilvl="0" w:tplc="1E48FB66">
      <w:start w:val="4"/>
      <w:numFmt w:val="bullet"/>
      <w:lvlText w:val="-"/>
      <w:lvlJc w:val="left"/>
      <w:pPr>
        <w:ind w:left="72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B31FF"/>
    <w:multiLevelType w:val="hybridMultilevel"/>
    <w:tmpl w:val="8E781432"/>
    <w:lvl w:ilvl="0" w:tplc="04090015">
      <w:start w:val="1"/>
      <w:numFmt w:val="upperLetter"/>
      <w:lvlText w:val="%1."/>
      <w:lvlJc w:val="left"/>
      <w:pPr>
        <w:ind w:left="720" w:hanging="360"/>
      </w:pPr>
      <w:rPr>
        <w:rFonts w:hint="default"/>
      </w:rPr>
    </w:lvl>
    <w:lvl w:ilvl="1" w:tplc="365AA8A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D2C99"/>
    <w:multiLevelType w:val="hybridMultilevel"/>
    <w:tmpl w:val="A392BEFA"/>
    <w:lvl w:ilvl="0" w:tplc="DF0A0B88">
      <w:start w:val="2"/>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368B42F9"/>
    <w:multiLevelType w:val="hybridMultilevel"/>
    <w:tmpl w:val="27F42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C84DFF"/>
    <w:multiLevelType w:val="hybridMultilevel"/>
    <w:tmpl w:val="E9C824C4"/>
    <w:lvl w:ilvl="0" w:tplc="19D6AFCA">
      <w:start w:val="2"/>
      <w:numFmt w:val="bullet"/>
      <w:lvlText w:val="-"/>
      <w:lvlJc w:val="left"/>
      <w:pPr>
        <w:ind w:left="108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DC758D"/>
    <w:multiLevelType w:val="hybridMultilevel"/>
    <w:tmpl w:val="C456A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F6358"/>
    <w:multiLevelType w:val="hybridMultilevel"/>
    <w:tmpl w:val="D69472DC"/>
    <w:lvl w:ilvl="0" w:tplc="1E48FB66">
      <w:start w:val="4"/>
      <w:numFmt w:val="bullet"/>
      <w:lvlText w:val="-"/>
      <w:lvlJc w:val="left"/>
      <w:pPr>
        <w:ind w:left="1440" w:hanging="360"/>
      </w:pPr>
      <w:rPr>
        <w:rFonts w:ascii="Book Antiqua" w:eastAsia="Calibri" w:hAnsi="Book Antiqua" w:cs="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591414"/>
    <w:multiLevelType w:val="hybridMultilevel"/>
    <w:tmpl w:val="38A8D0D8"/>
    <w:lvl w:ilvl="0" w:tplc="1E48FB66">
      <w:start w:val="4"/>
      <w:numFmt w:val="bullet"/>
      <w:lvlText w:val="-"/>
      <w:lvlJc w:val="left"/>
      <w:pPr>
        <w:ind w:left="72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CE663B"/>
    <w:multiLevelType w:val="hybridMultilevel"/>
    <w:tmpl w:val="895A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55253A"/>
    <w:multiLevelType w:val="hybridMultilevel"/>
    <w:tmpl w:val="B590CD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6B1403C"/>
    <w:multiLevelType w:val="hybridMultilevel"/>
    <w:tmpl w:val="02D876A2"/>
    <w:lvl w:ilvl="0" w:tplc="66D4414A">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9757DF"/>
    <w:multiLevelType w:val="hybridMultilevel"/>
    <w:tmpl w:val="C5BA225E"/>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BE14BDBE">
      <w:start w:val="1"/>
      <w:numFmt w:val="upperLetter"/>
      <w:lvlText w:val="%3)"/>
      <w:lvlJc w:val="left"/>
      <w:pPr>
        <w:ind w:left="2340" w:hanging="360"/>
      </w:pPr>
      <w:rPr>
        <w:rFonts w:ascii="Book Antiqua" w:hAnsi="Book Antiqua" w:cs="Book Antiqu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6F7170"/>
    <w:multiLevelType w:val="hybridMultilevel"/>
    <w:tmpl w:val="6E52B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2B6C43"/>
    <w:multiLevelType w:val="hybridMultilevel"/>
    <w:tmpl w:val="D452F64A"/>
    <w:lvl w:ilvl="0" w:tplc="DD9C68BC">
      <w:numFmt w:val="bullet"/>
      <w:lvlText w:val="-"/>
      <w:lvlJc w:val="left"/>
      <w:pPr>
        <w:ind w:left="720" w:hanging="360"/>
      </w:pPr>
      <w:rPr>
        <w:rFonts w:ascii="Arial" w:eastAsia="Times New Roman" w:hAnsi="Aria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F5071"/>
    <w:multiLevelType w:val="hybridMultilevel"/>
    <w:tmpl w:val="AA9221A6"/>
    <w:lvl w:ilvl="0" w:tplc="FBE04C9E">
      <w:start w:val="1"/>
      <w:numFmt w:val="upperLetter"/>
      <w:lvlText w:val="%1)"/>
      <w:lvlJc w:val="left"/>
      <w:pPr>
        <w:ind w:left="720" w:hanging="360"/>
      </w:pPr>
      <w:rPr>
        <w:rFonts w:ascii="Book Antiqua" w:hAnsi="Book Antiqua"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B654E2"/>
    <w:multiLevelType w:val="hybridMultilevel"/>
    <w:tmpl w:val="4092AD1A"/>
    <w:lvl w:ilvl="0" w:tplc="1E48FB66">
      <w:start w:val="4"/>
      <w:numFmt w:val="bullet"/>
      <w:lvlText w:val="-"/>
      <w:lvlJc w:val="left"/>
      <w:pPr>
        <w:ind w:left="720" w:hanging="360"/>
      </w:pPr>
      <w:rPr>
        <w:rFonts w:ascii="Book Antiqua" w:eastAsia="Calibri"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A43B95"/>
    <w:multiLevelType w:val="hybridMultilevel"/>
    <w:tmpl w:val="D94E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B74B66"/>
    <w:multiLevelType w:val="hybridMultilevel"/>
    <w:tmpl w:val="84DA3370"/>
    <w:lvl w:ilvl="0" w:tplc="AAF89680">
      <w:start w:val="1"/>
      <w:numFmt w:val="upperLetter"/>
      <w:lvlText w:val="%1."/>
      <w:lvlJc w:val="left"/>
      <w:pPr>
        <w:ind w:left="1080" w:hanging="360"/>
      </w:pPr>
      <w:rPr>
        <w:rFonts w:hint="default"/>
      </w:rPr>
    </w:lvl>
    <w:lvl w:ilvl="1" w:tplc="A114F5E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D719A8"/>
    <w:multiLevelType w:val="hybridMultilevel"/>
    <w:tmpl w:val="A6F0DAE8"/>
    <w:lvl w:ilvl="0" w:tplc="DD9C68BC">
      <w:numFmt w:val="bullet"/>
      <w:lvlText w:val="-"/>
      <w:lvlJc w:val="left"/>
      <w:pPr>
        <w:ind w:left="720" w:hanging="360"/>
      </w:pPr>
      <w:rPr>
        <w:rFonts w:ascii="Arial" w:eastAsia="Times New Roman" w:hAnsi="Aria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A33154"/>
    <w:multiLevelType w:val="hybridMultilevel"/>
    <w:tmpl w:val="7C1CA490"/>
    <w:lvl w:ilvl="0" w:tplc="19D6AFCA">
      <w:start w:val="2"/>
      <w:numFmt w:val="bullet"/>
      <w:lvlText w:val="-"/>
      <w:lvlJc w:val="left"/>
      <w:pPr>
        <w:ind w:left="1080" w:hanging="360"/>
      </w:pPr>
      <w:rPr>
        <w:rFonts w:ascii="Book Antiqua" w:eastAsia="Calibri" w:hAnsi="Book Antiqua" w:cs="Book Antiqu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0B5C7C"/>
    <w:multiLevelType w:val="hybridMultilevel"/>
    <w:tmpl w:val="92F8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20FA8"/>
    <w:multiLevelType w:val="hybridMultilevel"/>
    <w:tmpl w:val="BE847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105D42"/>
    <w:multiLevelType w:val="hybridMultilevel"/>
    <w:tmpl w:val="ED04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A70126"/>
    <w:multiLevelType w:val="hybridMultilevel"/>
    <w:tmpl w:val="6924F80A"/>
    <w:lvl w:ilvl="0" w:tplc="19D6AFCA">
      <w:start w:val="2"/>
      <w:numFmt w:val="bullet"/>
      <w:lvlText w:val="-"/>
      <w:lvlJc w:val="left"/>
      <w:pPr>
        <w:ind w:left="1800" w:hanging="360"/>
      </w:pPr>
      <w:rPr>
        <w:rFonts w:ascii="Book Antiqua" w:eastAsia="Calibri" w:hAnsi="Book Antiqua" w:cs="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F429B0"/>
    <w:multiLevelType w:val="hybridMultilevel"/>
    <w:tmpl w:val="0F3E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0C728E"/>
    <w:multiLevelType w:val="hybridMultilevel"/>
    <w:tmpl w:val="C456A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ED69E6"/>
    <w:multiLevelType w:val="hybridMultilevel"/>
    <w:tmpl w:val="C76C0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5E44DF"/>
    <w:multiLevelType w:val="hybridMultilevel"/>
    <w:tmpl w:val="FB569DF8"/>
    <w:lvl w:ilvl="0" w:tplc="65C2366A">
      <w:start w:val="8"/>
      <w:numFmt w:val="bullet"/>
      <w:lvlText w:val="-"/>
      <w:lvlJc w:val="left"/>
      <w:pPr>
        <w:ind w:left="1080" w:hanging="360"/>
      </w:pPr>
      <w:rPr>
        <w:rFonts w:ascii="Book Antiqua" w:eastAsia="Calibri" w:hAnsi="Book Antiqua" w:cs="Book Antiqua"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7E85982"/>
    <w:multiLevelType w:val="hybridMultilevel"/>
    <w:tmpl w:val="1078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E6314"/>
    <w:multiLevelType w:val="hybridMultilevel"/>
    <w:tmpl w:val="60F61D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A253826"/>
    <w:multiLevelType w:val="hybridMultilevel"/>
    <w:tmpl w:val="F378C81A"/>
    <w:lvl w:ilvl="0" w:tplc="3B5210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D6F00"/>
    <w:multiLevelType w:val="hybridMultilevel"/>
    <w:tmpl w:val="20E66C76"/>
    <w:lvl w:ilvl="0" w:tplc="1E48FB66">
      <w:start w:val="4"/>
      <w:numFmt w:val="bullet"/>
      <w:lvlText w:val="-"/>
      <w:lvlJc w:val="left"/>
      <w:pPr>
        <w:ind w:left="1440" w:hanging="360"/>
      </w:pPr>
      <w:rPr>
        <w:rFonts w:ascii="Book Antiqua" w:eastAsia="Calibri" w:hAnsi="Book Antiqua" w:cs="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11"/>
  </w:num>
  <w:num w:numId="3">
    <w:abstractNumId w:val="17"/>
  </w:num>
  <w:num w:numId="4">
    <w:abstractNumId w:val="36"/>
  </w:num>
  <w:num w:numId="5">
    <w:abstractNumId w:val="6"/>
  </w:num>
  <w:num w:numId="6">
    <w:abstractNumId w:val="3"/>
  </w:num>
  <w:num w:numId="7">
    <w:abstractNumId w:val="12"/>
  </w:num>
  <w:num w:numId="8">
    <w:abstractNumId w:val="20"/>
  </w:num>
  <w:num w:numId="9">
    <w:abstractNumId w:val="19"/>
  </w:num>
  <w:num w:numId="10">
    <w:abstractNumId w:val="44"/>
  </w:num>
  <w:num w:numId="11">
    <w:abstractNumId w:val="35"/>
  </w:num>
  <w:num w:numId="12">
    <w:abstractNumId w:val="29"/>
  </w:num>
  <w:num w:numId="13">
    <w:abstractNumId w:val="25"/>
  </w:num>
  <w:num w:numId="14">
    <w:abstractNumId w:val="34"/>
  </w:num>
  <w:num w:numId="15">
    <w:abstractNumId w:val="14"/>
  </w:num>
  <w:num w:numId="16">
    <w:abstractNumId w:val="40"/>
  </w:num>
  <w:num w:numId="17">
    <w:abstractNumId w:val="30"/>
  </w:num>
  <w:num w:numId="18">
    <w:abstractNumId w:val="18"/>
  </w:num>
  <w:num w:numId="19">
    <w:abstractNumId w:val="28"/>
  </w:num>
  <w:num w:numId="20">
    <w:abstractNumId w:val="13"/>
  </w:num>
  <w:num w:numId="21">
    <w:abstractNumId w:val="1"/>
  </w:num>
  <w:num w:numId="22">
    <w:abstractNumId w:val="5"/>
  </w:num>
  <w:num w:numId="23">
    <w:abstractNumId w:val="38"/>
  </w:num>
  <w:num w:numId="24">
    <w:abstractNumId w:val="31"/>
  </w:num>
  <w:num w:numId="25">
    <w:abstractNumId w:val="7"/>
  </w:num>
  <w:num w:numId="26">
    <w:abstractNumId w:val="26"/>
  </w:num>
  <w:num w:numId="27">
    <w:abstractNumId w:val="16"/>
  </w:num>
  <w:num w:numId="28">
    <w:abstractNumId w:val="9"/>
  </w:num>
  <w:num w:numId="29">
    <w:abstractNumId w:val="2"/>
  </w:num>
  <w:num w:numId="30">
    <w:abstractNumId w:val="33"/>
  </w:num>
  <w:num w:numId="31">
    <w:abstractNumId w:val="0"/>
  </w:num>
  <w:num w:numId="32">
    <w:abstractNumId w:val="41"/>
  </w:num>
  <w:num w:numId="33">
    <w:abstractNumId w:val="22"/>
  </w:num>
  <w:num w:numId="34">
    <w:abstractNumId w:val="4"/>
  </w:num>
  <w:num w:numId="35">
    <w:abstractNumId w:val="21"/>
  </w:num>
  <w:num w:numId="36">
    <w:abstractNumId w:val="42"/>
  </w:num>
  <w:num w:numId="37">
    <w:abstractNumId w:val="37"/>
  </w:num>
  <w:num w:numId="38">
    <w:abstractNumId w:val="8"/>
  </w:num>
  <w:num w:numId="39">
    <w:abstractNumId w:val="10"/>
  </w:num>
  <w:num w:numId="40">
    <w:abstractNumId w:val="24"/>
  </w:num>
  <w:num w:numId="41">
    <w:abstractNumId w:val="39"/>
  </w:num>
  <w:num w:numId="42">
    <w:abstractNumId w:val="43"/>
  </w:num>
  <w:num w:numId="43">
    <w:abstractNumId w:val="27"/>
  </w:num>
  <w:num w:numId="44">
    <w:abstractNumId w:val="23"/>
  </w:num>
  <w:num w:numId="45">
    <w:abstractNumId w:val="1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41C1E"/>
    <w:rsid w:val="000006B4"/>
    <w:rsid w:val="00001382"/>
    <w:rsid w:val="00002C49"/>
    <w:rsid w:val="00002D92"/>
    <w:rsid w:val="00002ED2"/>
    <w:rsid w:val="0000389A"/>
    <w:rsid w:val="00004E36"/>
    <w:rsid w:val="00004F6D"/>
    <w:rsid w:val="00006E54"/>
    <w:rsid w:val="00006F54"/>
    <w:rsid w:val="00007562"/>
    <w:rsid w:val="0000781A"/>
    <w:rsid w:val="00007EE7"/>
    <w:rsid w:val="00010874"/>
    <w:rsid w:val="000108AA"/>
    <w:rsid w:val="00011849"/>
    <w:rsid w:val="00011DF0"/>
    <w:rsid w:val="00014114"/>
    <w:rsid w:val="000145C4"/>
    <w:rsid w:val="00014FFF"/>
    <w:rsid w:val="000212E8"/>
    <w:rsid w:val="00021B9C"/>
    <w:rsid w:val="00021E67"/>
    <w:rsid w:val="00022C5B"/>
    <w:rsid w:val="00023585"/>
    <w:rsid w:val="00023793"/>
    <w:rsid w:val="000255FA"/>
    <w:rsid w:val="00025D7E"/>
    <w:rsid w:val="00026121"/>
    <w:rsid w:val="000261AC"/>
    <w:rsid w:val="00030078"/>
    <w:rsid w:val="00031FDF"/>
    <w:rsid w:val="00034B6A"/>
    <w:rsid w:val="000372BE"/>
    <w:rsid w:val="00040049"/>
    <w:rsid w:val="0004353B"/>
    <w:rsid w:val="00045620"/>
    <w:rsid w:val="0004657E"/>
    <w:rsid w:val="00050A7B"/>
    <w:rsid w:val="00050C38"/>
    <w:rsid w:val="0005422E"/>
    <w:rsid w:val="00054ABD"/>
    <w:rsid w:val="00054D18"/>
    <w:rsid w:val="000555BA"/>
    <w:rsid w:val="00056663"/>
    <w:rsid w:val="00057CA8"/>
    <w:rsid w:val="00057DDC"/>
    <w:rsid w:val="000621AE"/>
    <w:rsid w:val="00064762"/>
    <w:rsid w:val="00064F00"/>
    <w:rsid w:val="0006575A"/>
    <w:rsid w:val="000670EB"/>
    <w:rsid w:val="00073BC4"/>
    <w:rsid w:val="00073EF8"/>
    <w:rsid w:val="000764B7"/>
    <w:rsid w:val="00077B10"/>
    <w:rsid w:val="00077C2D"/>
    <w:rsid w:val="00080566"/>
    <w:rsid w:val="00080769"/>
    <w:rsid w:val="00084B46"/>
    <w:rsid w:val="00084F2A"/>
    <w:rsid w:val="00085245"/>
    <w:rsid w:val="00085AC1"/>
    <w:rsid w:val="0009046D"/>
    <w:rsid w:val="00092D99"/>
    <w:rsid w:val="00093D22"/>
    <w:rsid w:val="00097A47"/>
    <w:rsid w:val="000A019C"/>
    <w:rsid w:val="000A1966"/>
    <w:rsid w:val="000A1A73"/>
    <w:rsid w:val="000A1C4F"/>
    <w:rsid w:val="000A20B4"/>
    <w:rsid w:val="000A4ED7"/>
    <w:rsid w:val="000A5740"/>
    <w:rsid w:val="000A60A2"/>
    <w:rsid w:val="000B32A5"/>
    <w:rsid w:val="000B4AB8"/>
    <w:rsid w:val="000B72F9"/>
    <w:rsid w:val="000B7EA0"/>
    <w:rsid w:val="000C419B"/>
    <w:rsid w:val="000C518B"/>
    <w:rsid w:val="000C5E5D"/>
    <w:rsid w:val="000C6B94"/>
    <w:rsid w:val="000C6D72"/>
    <w:rsid w:val="000C6DF9"/>
    <w:rsid w:val="000D1B27"/>
    <w:rsid w:val="000D1FFA"/>
    <w:rsid w:val="000D4150"/>
    <w:rsid w:val="000D52A7"/>
    <w:rsid w:val="000D5C8E"/>
    <w:rsid w:val="000D609D"/>
    <w:rsid w:val="000E4032"/>
    <w:rsid w:val="000E4078"/>
    <w:rsid w:val="000E512B"/>
    <w:rsid w:val="000E54AD"/>
    <w:rsid w:val="000E5667"/>
    <w:rsid w:val="000E5A29"/>
    <w:rsid w:val="000E606E"/>
    <w:rsid w:val="000E66F2"/>
    <w:rsid w:val="000E7C1F"/>
    <w:rsid w:val="000F32FA"/>
    <w:rsid w:val="000F359E"/>
    <w:rsid w:val="000F44B2"/>
    <w:rsid w:val="000F520E"/>
    <w:rsid w:val="000F7360"/>
    <w:rsid w:val="00104D7C"/>
    <w:rsid w:val="00105A19"/>
    <w:rsid w:val="00106969"/>
    <w:rsid w:val="00111233"/>
    <w:rsid w:val="00113983"/>
    <w:rsid w:val="00116588"/>
    <w:rsid w:val="00123596"/>
    <w:rsid w:val="00123D49"/>
    <w:rsid w:val="00123D97"/>
    <w:rsid w:val="00125A24"/>
    <w:rsid w:val="00126AC0"/>
    <w:rsid w:val="00127B36"/>
    <w:rsid w:val="00127D48"/>
    <w:rsid w:val="00133C31"/>
    <w:rsid w:val="00136076"/>
    <w:rsid w:val="0014491C"/>
    <w:rsid w:val="0014700D"/>
    <w:rsid w:val="00147C8E"/>
    <w:rsid w:val="0015280A"/>
    <w:rsid w:val="0015283A"/>
    <w:rsid w:val="00157284"/>
    <w:rsid w:val="001610D2"/>
    <w:rsid w:val="00161AE0"/>
    <w:rsid w:val="00162126"/>
    <w:rsid w:val="00163CE4"/>
    <w:rsid w:val="00163D0F"/>
    <w:rsid w:val="0016610A"/>
    <w:rsid w:val="00170758"/>
    <w:rsid w:val="00170895"/>
    <w:rsid w:val="001736FD"/>
    <w:rsid w:val="001776DE"/>
    <w:rsid w:val="001803F9"/>
    <w:rsid w:val="00180575"/>
    <w:rsid w:val="0018082B"/>
    <w:rsid w:val="00180AC9"/>
    <w:rsid w:val="001813B4"/>
    <w:rsid w:val="001818C6"/>
    <w:rsid w:val="001857B0"/>
    <w:rsid w:val="00186F8D"/>
    <w:rsid w:val="00187293"/>
    <w:rsid w:val="001904F8"/>
    <w:rsid w:val="00192949"/>
    <w:rsid w:val="00192B08"/>
    <w:rsid w:val="0019498A"/>
    <w:rsid w:val="0019658D"/>
    <w:rsid w:val="00196617"/>
    <w:rsid w:val="001A0821"/>
    <w:rsid w:val="001A18AC"/>
    <w:rsid w:val="001A2081"/>
    <w:rsid w:val="001A2998"/>
    <w:rsid w:val="001A43CD"/>
    <w:rsid w:val="001A73D5"/>
    <w:rsid w:val="001B16CC"/>
    <w:rsid w:val="001B189F"/>
    <w:rsid w:val="001B1B9A"/>
    <w:rsid w:val="001B2D3E"/>
    <w:rsid w:val="001B5028"/>
    <w:rsid w:val="001B5816"/>
    <w:rsid w:val="001B5968"/>
    <w:rsid w:val="001B6441"/>
    <w:rsid w:val="001C1900"/>
    <w:rsid w:val="001C2424"/>
    <w:rsid w:val="001C3689"/>
    <w:rsid w:val="001C3F4F"/>
    <w:rsid w:val="001C41AA"/>
    <w:rsid w:val="001C603B"/>
    <w:rsid w:val="001D059A"/>
    <w:rsid w:val="001D14DD"/>
    <w:rsid w:val="001D34A6"/>
    <w:rsid w:val="001D4440"/>
    <w:rsid w:val="001D7C96"/>
    <w:rsid w:val="001E12EF"/>
    <w:rsid w:val="001E1D19"/>
    <w:rsid w:val="001E343D"/>
    <w:rsid w:val="001E524D"/>
    <w:rsid w:val="001E630A"/>
    <w:rsid w:val="001E69FC"/>
    <w:rsid w:val="001E7CCF"/>
    <w:rsid w:val="001F0BA1"/>
    <w:rsid w:val="001F3D26"/>
    <w:rsid w:val="002041CC"/>
    <w:rsid w:val="00204D2B"/>
    <w:rsid w:val="00206F58"/>
    <w:rsid w:val="00207C98"/>
    <w:rsid w:val="002103C5"/>
    <w:rsid w:val="0021085F"/>
    <w:rsid w:val="00211944"/>
    <w:rsid w:val="00211D34"/>
    <w:rsid w:val="002121AF"/>
    <w:rsid w:val="00216DC7"/>
    <w:rsid w:val="00217404"/>
    <w:rsid w:val="002176E3"/>
    <w:rsid w:val="00217A5D"/>
    <w:rsid w:val="00220336"/>
    <w:rsid w:val="00220867"/>
    <w:rsid w:val="00225EA6"/>
    <w:rsid w:val="00227F70"/>
    <w:rsid w:val="002304BC"/>
    <w:rsid w:val="002332DF"/>
    <w:rsid w:val="002339FD"/>
    <w:rsid w:val="00233EE4"/>
    <w:rsid w:val="002343C6"/>
    <w:rsid w:val="00235FF6"/>
    <w:rsid w:val="00236817"/>
    <w:rsid w:val="0024046D"/>
    <w:rsid w:val="002409F9"/>
    <w:rsid w:val="00240FAE"/>
    <w:rsid w:val="00243617"/>
    <w:rsid w:val="0024408E"/>
    <w:rsid w:val="00246815"/>
    <w:rsid w:val="00247663"/>
    <w:rsid w:val="00250BE2"/>
    <w:rsid w:val="00253607"/>
    <w:rsid w:val="00253F94"/>
    <w:rsid w:val="00255B1F"/>
    <w:rsid w:val="002619B3"/>
    <w:rsid w:val="00261AF4"/>
    <w:rsid w:val="00264178"/>
    <w:rsid w:val="0026473F"/>
    <w:rsid w:val="00264B38"/>
    <w:rsid w:val="00265F5F"/>
    <w:rsid w:val="00270C02"/>
    <w:rsid w:val="0027242D"/>
    <w:rsid w:val="00272E25"/>
    <w:rsid w:val="00273466"/>
    <w:rsid w:val="00273BEE"/>
    <w:rsid w:val="00273D0B"/>
    <w:rsid w:val="00274501"/>
    <w:rsid w:val="00275E2F"/>
    <w:rsid w:val="00277FF3"/>
    <w:rsid w:val="00281435"/>
    <w:rsid w:val="002824F0"/>
    <w:rsid w:val="0028270C"/>
    <w:rsid w:val="0028496E"/>
    <w:rsid w:val="00285558"/>
    <w:rsid w:val="00293E21"/>
    <w:rsid w:val="00295090"/>
    <w:rsid w:val="002960FF"/>
    <w:rsid w:val="002A01DE"/>
    <w:rsid w:val="002A3C35"/>
    <w:rsid w:val="002A43A5"/>
    <w:rsid w:val="002A49F6"/>
    <w:rsid w:val="002A51E3"/>
    <w:rsid w:val="002A70B0"/>
    <w:rsid w:val="002B0EE9"/>
    <w:rsid w:val="002B1DC6"/>
    <w:rsid w:val="002B3DE7"/>
    <w:rsid w:val="002B4566"/>
    <w:rsid w:val="002B5E21"/>
    <w:rsid w:val="002B6452"/>
    <w:rsid w:val="002B6825"/>
    <w:rsid w:val="002B7DA6"/>
    <w:rsid w:val="002B7E6E"/>
    <w:rsid w:val="002C093A"/>
    <w:rsid w:val="002C38DE"/>
    <w:rsid w:val="002C4088"/>
    <w:rsid w:val="002C6C6E"/>
    <w:rsid w:val="002D25F3"/>
    <w:rsid w:val="002D3E37"/>
    <w:rsid w:val="002D45B2"/>
    <w:rsid w:val="002D4B9B"/>
    <w:rsid w:val="002D62D4"/>
    <w:rsid w:val="002D724A"/>
    <w:rsid w:val="002E0763"/>
    <w:rsid w:val="002E1A8C"/>
    <w:rsid w:val="002E1B70"/>
    <w:rsid w:val="002E57A1"/>
    <w:rsid w:val="002F0873"/>
    <w:rsid w:val="002F0959"/>
    <w:rsid w:val="002F13F2"/>
    <w:rsid w:val="002F1E73"/>
    <w:rsid w:val="002F40DD"/>
    <w:rsid w:val="002F4549"/>
    <w:rsid w:val="002F5211"/>
    <w:rsid w:val="00301464"/>
    <w:rsid w:val="00302176"/>
    <w:rsid w:val="00302705"/>
    <w:rsid w:val="00304EF8"/>
    <w:rsid w:val="00304F7E"/>
    <w:rsid w:val="00305B2C"/>
    <w:rsid w:val="00312DE2"/>
    <w:rsid w:val="00313A39"/>
    <w:rsid w:val="00313CA3"/>
    <w:rsid w:val="00313E5B"/>
    <w:rsid w:val="00314A04"/>
    <w:rsid w:val="00316889"/>
    <w:rsid w:val="003170EB"/>
    <w:rsid w:val="00317CF1"/>
    <w:rsid w:val="00317DC8"/>
    <w:rsid w:val="003201C1"/>
    <w:rsid w:val="00320A01"/>
    <w:rsid w:val="00320A91"/>
    <w:rsid w:val="00320A9E"/>
    <w:rsid w:val="003213A7"/>
    <w:rsid w:val="00323A4E"/>
    <w:rsid w:val="00323B8A"/>
    <w:rsid w:val="00325BB1"/>
    <w:rsid w:val="00326062"/>
    <w:rsid w:val="00327DBE"/>
    <w:rsid w:val="003300D3"/>
    <w:rsid w:val="00331015"/>
    <w:rsid w:val="00334054"/>
    <w:rsid w:val="00335078"/>
    <w:rsid w:val="00337CA0"/>
    <w:rsid w:val="003410E4"/>
    <w:rsid w:val="0034731E"/>
    <w:rsid w:val="00347623"/>
    <w:rsid w:val="00350A09"/>
    <w:rsid w:val="003532D5"/>
    <w:rsid w:val="00353DBE"/>
    <w:rsid w:val="00361DE8"/>
    <w:rsid w:val="00363BE1"/>
    <w:rsid w:val="00364D21"/>
    <w:rsid w:val="00366C92"/>
    <w:rsid w:val="0037316C"/>
    <w:rsid w:val="0037420D"/>
    <w:rsid w:val="00374A91"/>
    <w:rsid w:val="003757D9"/>
    <w:rsid w:val="003762F6"/>
    <w:rsid w:val="00376A6B"/>
    <w:rsid w:val="00380CF1"/>
    <w:rsid w:val="00383233"/>
    <w:rsid w:val="00384798"/>
    <w:rsid w:val="003854C8"/>
    <w:rsid w:val="003854CE"/>
    <w:rsid w:val="00390CB8"/>
    <w:rsid w:val="00391576"/>
    <w:rsid w:val="00391D81"/>
    <w:rsid w:val="00394BD6"/>
    <w:rsid w:val="003951C0"/>
    <w:rsid w:val="00396157"/>
    <w:rsid w:val="00396EF8"/>
    <w:rsid w:val="003A223F"/>
    <w:rsid w:val="003A48F4"/>
    <w:rsid w:val="003A5EF5"/>
    <w:rsid w:val="003A6973"/>
    <w:rsid w:val="003A7DCC"/>
    <w:rsid w:val="003B3A96"/>
    <w:rsid w:val="003B4BA8"/>
    <w:rsid w:val="003B594D"/>
    <w:rsid w:val="003B66EA"/>
    <w:rsid w:val="003C006A"/>
    <w:rsid w:val="003C00C8"/>
    <w:rsid w:val="003C279E"/>
    <w:rsid w:val="003C3773"/>
    <w:rsid w:val="003C3C08"/>
    <w:rsid w:val="003C43ED"/>
    <w:rsid w:val="003C4C65"/>
    <w:rsid w:val="003C4DFA"/>
    <w:rsid w:val="003C5F3C"/>
    <w:rsid w:val="003C7DCD"/>
    <w:rsid w:val="003D2B1F"/>
    <w:rsid w:val="003D58AE"/>
    <w:rsid w:val="003D61E4"/>
    <w:rsid w:val="003D717A"/>
    <w:rsid w:val="003E59AB"/>
    <w:rsid w:val="003E5E7A"/>
    <w:rsid w:val="003F1491"/>
    <w:rsid w:val="003F3C1D"/>
    <w:rsid w:val="003F3E39"/>
    <w:rsid w:val="003F44A3"/>
    <w:rsid w:val="003F64EE"/>
    <w:rsid w:val="003F66CD"/>
    <w:rsid w:val="003F77BB"/>
    <w:rsid w:val="003F7B1E"/>
    <w:rsid w:val="00400A60"/>
    <w:rsid w:val="00401830"/>
    <w:rsid w:val="00401E74"/>
    <w:rsid w:val="00402A13"/>
    <w:rsid w:val="00403268"/>
    <w:rsid w:val="0040421B"/>
    <w:rsid w:val="0041059D"/>
    <w:rsid w:val="004108E5"/>
    <w:rsid w:val="004116FD"/>
    <w:rsid w:val="00411EBC"/>
    <w:rsid w:val="00412354"/>
    <w:rsid w:val="00413C1F"/>
    <w:rsid w:val="00416392"/>
    <w:rsid w:val="0042049F"/>
    <w:rsid w:val="0042640B"/>
    <w:rsid w:val="0042660D"/>
    <w:rsid w:val="00427432"/>
    <w:rsid w:val="00427975"/>
    <w:rsid w:val="00430118"/>
    <w:rsid w:val="004314D6"/>
    <w:rsid w:val="00431531"/>
    <w:rsid w:val="00431C3D"/>
    <w:rsid w:val="00431D43"/>
    <w:rsid w:val="00432234"/>
    <w:rsid w:val="00436077"/>
    <w:rsid w:val="004365B9"/>
    <w:rsid w:val="00436665"/>
    <w:rsid w:val="004371DF"/>
    <w:rsid w:val="004373DD"/>
    <w:rsid w:val="004376FC"/>
    <w:rsid w:val="00437C5A"/>
    <w:rsid w:val="00440E02"/>
    <w:rsid w:val="0044601F"/>
    <w:rsid w:val="00446BEB"/>
    <w:rsid w:val="00447508"/>
    <w:rsid w:val="004542D0"/>
    <w:rsid w:val="004547C6"/>
    <w:rsid w:val="0046270D"/>
    <w:rsid w:val="004629D9"/>
    <w:rsid w:val="0046375C"/>
    <w:rsid w:val="00464E23"/>
    <w:rsid w:val="00465F4E"/>
    <w:rsid w:val="00471AD3"/>
    <w:rsid w:val="0047216B"/>
    <w:rsid w:val="00472171"/>
    <w:rsid w:val="0047250B"/>
    <w:rsid w:val="00473622"/>
    <w:rsid w:val="004736FE"/>
    <w:rsid w:val="00474DEB"/>
    <w:rsid w:val="00475199"/>
    <w:rsid w:val="004801A8"/>
    <w:rsid w:val="0048025F"/>
    <w:rsid w:val="0048071C"/>
    <w:rsid w:val="00480E8F"/>
    <w:rsid w:val="004834C8"/>
    <w:rsid w:val="00483AC0"/>
    <w:rsid w:val="00485D8F"/>
    <w:rsid w:val="00487B4F"/>
    <w:rsid w:val="004906D3"/>
    <w:rsid w:val="00490995"/>
    <w:rsid w:val="00493E45"/>
    <w:rsid w:val="00493E96"/>
    <w:rsid w:val="00495EDC"/>
    <w:rsid w:val="00496962"/>
    <w:rsid w:val="004A31C8"/>
    <w:rsid w:val="004A3CB7"/>
    <w:rsid w:val="004A5FA8"/>
    <w:rsid w:val="004B12F3"/>
    <w:rsid w:val="004B16B9"/>
    <w:rsid w:val="004B18E8"/>
    <w:rsid w:val="004B3284"/>
    <w:rsid w:val="004B32E1"/>
    <w:rsid w:val="004B346A"/>
    <w:rsid w:val="004B41A6"/>
    <w:rsid w:val="004B47F9"/>
    <w:rsid w:val="004C0D85"/>
    <w:rsid w:val="004C17E5"/>
    <w:rsid w:val="004C1BCA"/>
    <w:rsid w:val="004C49E7"/>
    <w:rsid w:val="004C4AC4"/>
    <w:rsid w:val="004D0DBB"/>
    <w:rsid w:val="004D0FC6"/>
    <w:rsid w:val="004D3893"/>
    <w:rsid w:val="004E3866"/>
    <w:rsid w:val="004E627B"/>
    <w:rsid w:val="004E787B"/>
    <w:rsid w:val="004F2FE3"/>
    <w:rsid w:val="004F3005"/>
    <w:rsid w:val="004F3610"/>
    <w:rsid w:val="004F4D88"/>
    <w:rsid w:val="004F516D"/>
    <w:rsid w:val="004F73E0"/>
    <w:rsid w:val="005047BF"/>
    <w:rsid w:val="0050480A"/>
    <w:rsid w:val="00504950"/>
    <w:rsid w:val="00506FE7"/>
    <w:rsid w:val="00511D0D"/>
    <w:rsid w:val="005131B6"/>
    <w:rsid w:val="0051328D"/>
    <w:rsid w:val="0051381C"/>
    <w:rsid w:val="00515758"/>
    <w:rsid w:val="005157FC"/>
    <w:rsid w:val="00515CA3"/>
    <w:rsid w:val="00517103"/>
    <w:rsid w:val="00517487"/>
    <w:rsid w:val="005215FC"/>
    <w:rsid w:val="0052315F"/>
    <w:rsid w:val="005248E2"/>
    <w:rsid w:val="0052527E"/>
    <w:rsid w:val="00525486"/>
    <w:rsid w:val="00525CB4"/>
    <w:rsid w:val="00526BB3"/>
    <w:rsid w:val="00532E73"/>
    <w:rsid w:val="00533AD0"/>
    <w:rsid w:val="00540974"/>
    <w:rsid w:val="0054269B"/>
    <w:rsid w:val="005433A0"/>
    <w:rsid w:val="005436C0"/>
    <w:rsid w:val="00551D62"/>
    <w:rsid w:val="00552888"/>
    <w:rsid w:val="00553C1C"/>
    <w:rsid w:val="00555AC6"/>
    <w:rsid w:val="00555E11"/>
    <w:rsid w:val="00556A91"/>
    <w:rsid w:val="005602FA"/>
    <w:rsid w:val="00561110"/>
    <w:rsid w:val="00562F48"/>
    <w:rsid w:val="005630C6"/>
    <w:rsid w:val="00564488"/>
    <w:rsid w:val="00565C26"/>
    <w:rsid w:val="00565E56"/>
    <w:rsid w:val="005667C3"/>
    <w:rsid w:val="00567BDF"/>
    <w:rsid w:val="00570825"/>
    <w:rsid w:val="00570DC4"/>
    <w:rsid w:val="0057395E"/>
    <w:rsid w:val="00573CD1"/>
    <w:rsid w:val="005746FF"/>
    <w:rsid w:val="005749E5"/>
    <w:rsid w:val="005751EE"/>
    <w:rsid w:val="00580010"/>
    <w:rsid w:val="00580B5A"/>
    <w:rsid w:val="00584D84"/>
    <w:rsid w:val="00585865"/>
    <w:rsid w:val="00585B1D"/>
    <w:rsid w:val="00585F6A"/>
    <w:rsid w:val="005861B5"/>
    <w:rsid w:val="0058683E"/>
    <w:rsid w:val="005869EE"/>
    <w:rsid w:val="0059184C"/>
    <w:rsid w:val="0059209B"/>
    <w:rsid w:val="00595EBC"/>
    <w:rsid w:val="00596FEB"/>
    <w:rsid w:val="0059708A"/>
    <w:rsid w:val="00597C4F"/>
    <w:rsid w:val="005A1634"/>
    <w:rsid w:val="005A2F57"/>
    <w:rsid w:val="005A365E"/>
    <w:rsid w:val="005A4E68"/>
    <w:rsid w:val="005A6A77"/>
    <w:rsid w:val="005B2588"/>
    <w:rsid w:val="005B310F"/>
    <w:rsid w:val="005B6BCE"/>
    <w:rsid w:val="005B71BB"/>
    <w:rsid w:val="005B7B51"/>
    <w:rsid w:val="005C063E"/>
    <w:rsid w:val="005C2562"/>
    <w:rsid w:val="005C30A4"/>
    <w:rsid w:val="005C312E"/>
    <w:rsid w:val="005C32F0"/>
    <w:rsid w:val="005C4078"/>
    <w:rsid w:val="005C4903"/>
    <w:rsid w:val="005C75D9"/>
    <w:rsid w:val="005D2896"/>
    <w:rsid w:val="005D297F"/>
    <w:rsid w:val="005D30B4"/>
    <w:rsid w:val="005D4568"/>
    <w:rsid w:val="005D6933"/>
    <w:rsid w:val="005E0112"/>
    <w:rsid w:val="005E30DE"/>
    <w:rsid w:val="005E69BD"/>
    <w:rsid w:val="005F21D6"/>
    <w:rsid w:val="005F4EDE"/>
    <w:rsid w:val="005F50A7"/>
    <w:rsid w:val="005F6C78"/>
    <w:rsid w:val="0060061A"/>
    <w:rsid w:val="00602C5D"/>
    <w:rsid w:val="00605559"/>
    <w:rsid w:val="0060644D"/>
    <w:rsid w:val="0060696A"/>
    <w:rsid w:val="006071F3"/>
    <w:rsid w:val="00607CC8"/>
    <w:rsid w:val="00611654"/>
    <w:rsid w:val="00611F82"/>
    <w:rsid w:val="006122EA"/>
    <w:rsid w:val="006149BB"/>
    <w:rsid w:val="006223F7"/>
    <w:rsid w:val="00622BFA"/>
    <w:rsid w:val="00627642"/>
    <w:rsid w:val="0062785F"/>
    <w:rsid w:val="00632376"/>
    <w:rsid w:val="0063274A"/>
    <w:rsid w:val="00633C81"/>
    <w:rsid w:val="00635A63"/>
    <w:rsid w:val="00640F91"/>
    <w:rsid w:val="00641962"/>
    <w:rsid w:val="00644283"/>
    <w:rsid w:val="00644B75"/>
    <w:rsid w:val="00645134"/>
    <w:rsid w:val="00645C04"/>
    <w:rsid w:val="00647FD4"/>
    <w:rsid w:val="006521DB"/>
    <w:rsid w:val="00653F64"/>
    <w:rsid w:val="00655223"/>
    <w:rsid w:val="00656D4E"/>
    <w:rsid w:val="00657561"/>
    <w:rsid w:val="006641D3"/>
    <w:rsid w:val="006658B3"/>
    <w:rsid w:val="006662A3"/>
    <w:rsid w:val="00666A91"/>
    <w:rsid w:val="00670093"/>
    <w:rsid w:val="00670E03"/>
    <w:rsid w:val="006728B5"/>
    <w:rsid w:val="00673C58"/>
    <w:rsid w:val="00677A74"/>
    <w:rsid w:val="006825A2"/>
    <w:rsid w:val="0068315B"/>
    <w:rsid w:val="00683603"/>
    <w:rsid w:val="00684572"/>
    <w:rsid w:val="0068471D"/>
    <w:rsid w:val="00685490"/>
    <w:rsid w:val="006905A4"/>
    <w:rsid w:val="006914CE"/>
    <w:rsid w:val="00693057"/>
    <w:rsid w:val="00695CD6"/>
    <w:rsid w:val="00696428"/>
    <w:rsid w:val="00697FD4"/>
    <w:rsid w:val="006A07C0"/>
    <w:rsid w:val="006A33E2"/>
    <w:rsid w:val="006A5B00"/>
    <w:rsid w:val="006B081E"/>
    <w:rsid w:val="006B10A5"/>
    <w:rsid w:val="006B19E9"/>
    <w:rsid w:val="006B2590"/>
    <w:rsid w:val="006B2FB5"/>
    <w:rsid w:val="006B3488"/>
    <w:rsid w:val="006B3F78"/>
    <w:rsid w:val="006B6F5C"/>
    <w:rsid w:val="006C0E37"/>
    <w:rsid w:val="006C3FE2"/>
    <w:rsid w:val="006C5A45"/>
    <w:rsid w:val="006C5B7C"/>
    <w:rsid w:val="006C600E"/>
    <w:rsid w:val="006C7E51"/>
    <w:rsid w:val="006D17A1"/>
    <w:rsid w:val="006D1FB2"/>
    <w:rsid w:val="006D2AC9"/>
    <w:rsid w:val="006D3408"/>
    <w:rsid w:val="006D55DF"/>
    <w:rsid w:val="006D5ECC"/>
    <w:rsid w:val="006D6084"/>
    <w:rsid w:val="006D7810"/>
    <w:rsid w:val="006E05FC"/>
    <w:rsid w:val="006E062E"/>
    <w:rsid w:val="006E1B64"/>
    <w:rsid w:val="006E1C31"/>
    <w:rsid w:val="006E49F5"/>
    <w:rsid w:val="006E4D4D"/>
    <w:rsid w:val="006E4F9C"/>
    <w:rsid w:val="006E59C2"/>
    <w:rsid w:val="006E7F41"/>
    <w:rsid w:val="006E7FDB"/>
    <w:rsid w:val="006F0A61"/>
    <w:rsid w:val="006F27D1"/>
    <w:rsid w:val="006F3C50"/>
    <w:rsid w:val="006F3D9B"/>
    <w:rsid w:val="006F418D"/>
    <w:rsid w:val="006F45E0"/>
    <w:rsid w:val="006F4E85"/>
    <w:rsid w:val="006F5659"/>
    <w:rsid w:val="00700E60"/>
    <w:rsid w:val="007022E1"/>
    <w:rsid w:val="00704422"/>
    <w:rsid w:val="0070663D"/>
    <w:rsid w:val="00707F48"/>
    <w:rsid w:val="00712167"/>
    <w:rsid w:val="00714AF5"/>
    <w:rsid w:val="007174C6"/>
    <w:rsid w:val="00717AAB"/>
    <w:rsid w:val="007205FA"/>
    <w:rsid w:val="007206CF"/>
    <w:rsid w:val="0072124F"/>
    <w:rsid w:val="00722203"/>
    <w:rsid w:val="0072383B"/>
    <w:rsid w:val="00723C0F"/>
    <w:rsid w:val="007252BD"/>
    <w:rsid w:val="00727430"/>
    <w:rsid w:val="00730BC7"/>
    <w:rsid w:val="00731C40"/>
    <w:rsid w:val="0073277F"/>
    <w:rsid w:val="00732F7C"/>
    <w:rsid w:val="00734B89"/>
    <w:rsid w:val="00735369"/>
    <w:rsid w:val="00735A89"/>
    <w:rsid w:val="0073714A"/>
    <w:rsid w:val="00737467"/>
    <w:rsid w:val="00740D5B"/>
    <w:rsid w:val="0074314B"/>
    <w:rsid w:val="007439A1"/>
    <w:rsid w:val="00743AAB"/>
    <w:rsid w:val="0074426E"/>
    <w:rsid w:val="0074468F"/>
    <w:rsid w:val="00745072"/>
    <w:rsid w:val="007450D6"/>
    <w:rsid w:val="00746726"/>
    <w:rsid w:val="00747201"/>
    <w:rsid w:val="00750EA2"/>
    <w:rsid w:val="00751F95"/>
    <w:rsid w:val="00752C78"/>
    <w:rsid w:val="00755B6F"/>
    <w:rsid w:val="007578FE"/>
    <w:rsid w:val="00757937"/>
    <w:rsid w:val="0076287B"/>
    <w:rsid w:val="007631DC"/>
    <w:rsid w:val="0076350B"/>
    <w:rsid w:val="00764FD3"/>
    <w:rsid w:val="00771BEE"/>
    <w:rsid w:val="00772ADC"/>
    <w:rsid w:val="007731B2"/>
    <w:rsid w:val="00773612"/>
    <w:rsid w:val="007819AE"/>
    <w:rsid w:val="007823CA"/>
    <w:rsid w:val="00784258"/>
    <w:rsid w:val="00784C9B"/>
    <w:rsid w:val="00786460"/>
    <w:rsid w:val="007870FB"/>
    <w:rsid w:val="0079026A"/>
    <w:rsid w:val="0079155A"/>
    <w:rsid w:val="00792BDB"/>
    <w:rsid w:val="007936D4"/>
    <w:rsid w:val="007A0DEF"/>
    <w:rsid w:val="007A2108"/>
    <w:rsid w:val="007A2D28"/>
    <w:rsid w:val="007A4D35"/>
    <w:rsid w:val="007A5223"/>
    <w:rsid w:val="007A56E1"/>
    <w:rsid w:val="007A618A"/>
    <w:rsid w:val="007A67B2"/>
    <w:rsid w:val="007A7BB8"/>
    <w:rsid w:val="007B07A3"/>
    <w:rsid w:val="007B1F68"/>
    <w:rsid w:val="007B33D1"/>
    <w:rsid w:val="007B70EA"/>
    <w:rsid w:val="007B74B9"/>
    <w:rsid w:val="007C0340"/>
    <w:rsid w:val="007C20F4"/>
    <w:rsid w:val="007C242A"/>
    <w:rsid w:val="007C47C9"/>
    <w:rsid w:val="007C5C7D"/>
    <w:rsid w:val="007D12F6"/>
    <w:rsid w:val="007D1C8F"/>
    <w:rsid w:val="007D26C1"/>
    <w:rsid w:val="007D30D0"/>
    <w:rsid w:val="007D3BC8"/>
    <w:rsid w:val="007D4C4E"/>
    <w:rsid w:val="007E0CC6"/>
    <w:rsid w:val="007E5ACD"/>
    <w:rsid w:val="007F1507"/>
    <w:rsid w:val="007F1F0C"/>
    <w:rsid w:val="007F43C6"/>
    <w:rsid w:val="007F4E6D"/>
    <w:rsid w:val="007F6211"/>
    <w:rsid w:val="007F7576"/>
    <w:rsid w:val="008014DD"/>
    <w:rsid w:val="008048E6"/>
    <w:rsid w:val="0080556B"/>
    <w:rsid w:val="00805E27"/>
    <w:rsid w:val="008079B5"/>
    <w:rsid w:val="008106C6"/>
    <w:rsid w:val="00812416"/>
    <w:rsid w:val="00813793"/>
    <w:rsid w:val="008144EA"/>
    <w:rsid w:val="00814B63"/>
    <w:rsid w:val="00814C1D"/>
    <w:rsid w:val="00814F69"/>
    <w:rsid w:val="00815B2E"/>
    <w:rsid w:val="008161F9"/>
    <w:rsid w:val="00821587"/>
    <w:rsid w:val="00821775"/>
    <w:rsid w:val="00822641"/>
    <w:rsid w:val="00825BD8"/>
    <w:rsid w:val="0082728E"/>
    <w:rsid w:val="008306A2"/>
    <w:rsid w:val="00831EE0"/>
    <w:rsid w:val="00832F36"/>
    <w:rsid w:val="00834720"/>
    <w:rsid w:val="00834BC9"/>
    <w:rsid w:val="00843A8A"/>
    <w:rsid w:val="008460BF"/>
    <w:rsid w:val="0084643B"/>
    <w:rsid w:val="00851B0F"/>
    <w:rsid w:val="00853DDD"/>
    <w:rsid w:val="00854610"/>
    <w:rsid w:val="00854B6F"/>
    <w:rsid w:val="00854D07"/>
    <w:rsid w:val="00854F38"/>
    <w:rsid w:val="00856C05"/>
    <w:rsid w:val="00860A1E"/>
    <w:rsid w:val="00860AD0"/>
    <w:rsid w:val="00860DC4"/>
    <w:rsid w:val="00861AC0"/>
    <w:rsid w:val="0086263E"/>
    <w:rsid w:val="008633B2"/>
    <w:rsid w:val="00865B95"/>
    <w:rsid w:val="00866474"/>
    <w:rsid w:val="00866838"/>
    <w:rsid w:val="00867884"/>
    <w:rsid w:val="00870111"/>
    <w:rsid w:val="008708E6"/>
    <w:rsid w:val="00871599"/>
    <w:rsid w:val="00872096"/>
    <w:rsid w:val="00872742"/>
    <w:rsid w:val="00873C9C"/>
    <w:rsid w:val="00873FBA"/>
    <w:rsid w:val="008740E0"/>
    <w:rsid w:val="008760E4"/>
    <w:rsid w:val="008769B9"/>
    <w:rsid w:val="00877F3D"/>
    <w:rsid w:val="00881F12"/>
    <w:rsid w:val="00882221"/>
    <w:rsid w:val="008833C0"/>
    <w:rsid w:val="00884B5B"/>
    <w:rsid w:val="008869D7"/>
    <w:rsid w:val="008877D8"/>
    <w:rsid w:val="00891A22"/>
    <w:rsid w:val="00891BD4"/>
    <w:rsid w:val="008932E3"/>
    <w:rsid w:val="008970FB"/>
    <w:rsid w:val="00897601"/>
    <w:rsid w:val="008B085A"/>
    <w:rsid w:val="008B102D"/>
    <w:rsid w:val="008B1668"/>
    <w:rsid w:val="008B251B"/>
    <w:rsid w:val="008B7E5A"/>
    <w:rsid w:val="008C1A81"/>
    <w:rsid w:val="008C1BF5"/>
    <w:rsid w:val="008C2BA5"/>
    <w:rsid w:val="008C43DA"/>
    <w:rsid w:val="008C4C3F"/>
    <w:rsid w:val="008C51A3"/>
    <w:rsid w:val="008D185F"/>
    <w:rsid w:val="008D303F"/>
    <w:rsid w:val="008D3C2C"/>
    <w:rsid w:val="008D4293"/>
    <w:rsid w:val="008D5CF5"/>
    <w:rsid w:val="008D705F"/>
    <w:rsid w:val="008D7380"/>
    <w:rsid w:val="008E10DF"/>
    <w:rsid w:val="008E25EA"/>
    <w:rsid w:val="008E739B"/>
    <w:rsid w:val="008F13A8"/>
    <w:rsid w:val="008F1DE7"/>
    <w:rsid w:val="008F2954"/>
    <w:rsid w:val="008F318F"/>
    <w:rsid w:val="008F346E"/>
    <w:rsid w:val="008F77B5"/>
    <w:rsid w:val="00900147"/>
    <w:rsid w:val="009007EB"/>
    <w:rsid w:val="00900E33"/>
    <w:rsid w:val="00900F43"/>
    <w:rsid w:val="00902060"/>
    <w:rsid w:val="0090261C"/>
    <w:rsid w:val="0090265A"/>
    <w:rsid w:val="0090293B"/>
    <w:rsid w:val="00904950"/>
    <w:rsid w:val="009058E5"/>
    <w:rsid w:val="00906412"/>
    <w:rsid w:val="00910141"/>
    <w:rsid w:val="009105B1"/>
    <w:rsid w:val="009122D3"/>
    <w:rsid w:val="00912A76"/>
    <w:rsid w:val="009141D0"/>
    <w:rsid w:val="009202AC"/>
    <w:rsid w:val="00920D16"/>
    <w:rsid w:val="009215CB"/>
    <w:rsid w:val="00921CE5"/>
    <w:rsid w:val="00922E9E"/>
    <w:rsid w:val="00922EC8"/>
    <w:rsid w:val="00923944"/>
    <w:rsid w:val="009252DE"/>
    <w:rsid w:val="00927992"/>
    <w:rsid w:val="009306F2"/>
    <w:rsid w:val="00930ACC"/>
    <w:rsid w:val="009314DB"/>
    <w:rsid w:val="0093270E"/>
    <w:rsid w:val="00933933"/>
    <w:rsid w:val="0094097C"/>
    <w:rsid w:val="00942C0A"/>
    <w:rsid w:val="009434FB"/>
    <w:rsid w:val="0094451F"/>
    <w:rsid w:val="0094576F"/>
    <w:rsid w:val="00946614"/>
    <w:rsid w:val="00950724"/>
    <w:rsid w:val="00950F22"/>
    <w:rsid w:val="009514D3"/>
    <w:rsid w:val="00953590"/>
    <w:rsid w:val="00953756"/>
    <w:rsid w:val="00957E7A"/>
    <w:rsid w:val="0096013A"/>
    <w:rsid w:val="009614EA"/>
    <w:rsid w:val="00961988"/>
    <w:rsid w:val="00962680"/>
    <w:rsid w:val="00962A5A"/>
    <w:rsid w:val="009632F6"/>
    <w:rsid w:val="00964077"/>
    <w:rsid w:val="00967B32"/>
    <w:rsid w:val="00970E84"/>
    <w:rsid w:val="00972A92"/>
    <w:rsid w:val="00974AEB"/>
    <w:rsid w:val="00975597"/>
    <w:rsid w:val="009759F9"/>
    <w:rsid w:val="00975E6F"/>
    <w:rsid w:val="00976207"/>
    <w:rsid w:val="009766FB"/>
    <w:rsid w:val="00976B0A"/>
    <w:rsid w:val="00976E27"/>
    <w:rsid w:val="00977A9E"/>
    <w:rsid w:val="00980D1E"/>
    <w:rsid w:val="009833DA"/>
    <w:rsid w:val="00984465"/>
    <w:rsid w:val="00985A9D"/>
    <w:rsid w:val="00987C8E"/>
    <w:rsid w:val="00991230"/>
    <w:rsid w:val="00991E2B"/>
    <w:rsid w:val="00993E6D"/>
    <w:rsid w:val="0099488A"/>
    <w:rsid w:val="00994F5E"/>
    <w:rsid w:val="00995511"/>
    <w:rsid w:val="00995588"/>
    <w:rsid w:val="009955E7"/>
    <w:rsid w:val="00995985"/>
    <w:rsid w:val="009961B9"/>
    <w:rsid w:val="0099651E"/>
    <w:rsid w:val="009968DC"/>
    <w:rsid w:val="009A2720"/>
    <w:rsid w:val="009A525B"/>
    <w:rsid w:val="009A6418"/>
    <w:rsid w:val="009A6D8C"/>
    <w:rsid w:val="009A70E6"/>
    <w:rsid w:val="009B32FD"/>
    <w:rsid w:val="009B4469"/>
    <w:rsid w:val="009B4E41"/>
    <w:rsid w:val="009B4E6E"/>
    <w:rsid w:val="009B4E83"/>
    <w:rsid w:val="009B601E"/>
    <w:rsid w:val="009B7A53"/>
    <w:rsid w:val="009C00EA"/>
    <w:rsid w:val="009C351E"/>
    <w:rsid w:val="009C57D5"/>
    <w:rsid w:val="009C59D0"/>
    <w:rsid w:val="009C652D"/>
    <w:rsid w:val="009C7C74"/>
    <w:rsid w:val="009D30C0"/>
    <w:rsid w:val="009D497E"/>
    <w:rsid w:val="009D54FE"/>
    <w:rsid w:val="009D5746"/>
    <w:rsid w:val="009D7F01"/>
    <w:rsid w:val="009E016A"/>
    <w:rsid w:val="009E027C"/>
    <w:rsid w:val="009E1000"/>
    <w:rsid w:val="009E39BC"/>
    <w:rsid w:val="009E5717"/>
    <w:rsid w:val="009E5944"/>
    <w:rsid w:val="009F12B0"/>
    <w:rsid w:val="009F20A5"/>
    <w:rsid w:val="009F22B1"/>
    <w:rsid w:val="009F3565"/>
    <w:rsid w:val="009F4C9F"/>
    <w:rsid w:val="009F682F"/>
    <w:rsid w:val="00A03231"/>
    <w:rsid w:val="00A04FF1"/>
    <w:rsid w:val="00A05ECF"/>
    <w:rsid w:val="00A074EC"/>
    <w:rsid w:val="00A105D0"/>
    <w:rsid w:val="00A135D0"/>
    <w:rsid w:val="00A1388C"/>
    <w:rsid w:val="00A14136"/>
    <w:rsid w:val="00A14C9B"/>
    <w:rsid w:val="00A14F1C"/>
    <w:rsid w:val="00A17690"/>
    <w:rsid w:val="00A240BE"/>
    <w:rsid w:val="00A253FE"/>
    <w:rsid w:val="00A2573F"/>
    <w:rsid w:val="00A2591C"/>
    <w:rsid w:val="00A2664E"/>
    <w:rsid w:val="00A27A79"/>
    <w:rsid w:val="00A31E47"/>
    <w:rsid w:val="00A409B1"/>
    <w:rsid w:val="00A41E67"/>
    <w:rsid w:val="00A43C38"/>
    <w:rsid w:val="00A45A8E"/>
    <w:rsid w:val="00A46951"/>
    <w:rsid w:val="00A50E6A"/>
    <w:rsid w:val="00A50F0A"/>
    <w:rsid w:val="00A51D42"/>
    <w:rsid w:val="00A539F4"/>
    <w:rsid w:val="00A53C00"/>
    <w:rsid w:val="00A5681F"/>
    <w:rsid w:val="00A56B6A"/>
    <w:rsid w:val="00A56BDF"/>
    <w:rsid w:val="00A57CFF"/>
    <w:rsid w:val="00A614D5"/>
    <w:rsid w:val="00A6220C"/>
    <w:rsid w:val="00A66B61"/>
    <w:rsid w:val="00A70821"/>
    <w:rsid w:val="00A70DF1"/>
    <w:rsid w:val="00A71D5D"/>
    <w:rsid w:val="00A732A1"/>
    <w:rsid w:val="00A759F2"/>
    <w:rsid w:val="00A773FF"/>
    <w:rsid w:val="00A77400"/>
    <w:rsid w:val="00A812D3"/>
    <w:rsid w:val="00A818F6"/>
    <w:rsid w:val="00A8209E"/>
    <w:rsid w:val="00A83C08"/>
    <w:rsid w:val="00A8477E"/>
    <w:rsid w:val="00A856DA"/>
    <w:rsid w:val="00A90552"/>
    <w:rsid w:val="00A91BD8"/>
    <w:rsid w:val="00A91E2E"/>
    <w:rsid w:val="00A92E89"/>
    <w:rsid w:val="00A93776"/>
    <w:rsid w:val="00A95553"/>
    <w:rsid w:val="00AA5557"/>
    <w:rsid w:val="00AA6608"/>
    <w:rsid w:val="00AA7357"/>
    <w:rsid w:val="00AA789C"/>
    <w:rsid w:val="00AB0A3E"/>
    <w:rsid w:val="00AB0B10"/>
    <w:rsid w:val="00AB1534"/>
    <w:rsid w:val="00AB162F"/>
    <w:rsid w:val="00AB2E99"/>
    <w:rsid w:val="00AB2F86"/>
    <w:rsid w:val="00AB3C8D"/>
    <w:rsid w:val="00AB4BD1"/>
    <w:rsid w:val="00AB7C16"/>
    <w:rsid w:val="00AC01CB"/>
    <w:rsid w:val="00AC1850"/>
    <w:rsid w:val="00AC25F8"/>
    <w:rsid w:val="00AC39D2"/>
    <w:rsid w:val="00AC4E6C"/>
    <w:rsid w:val="00AC6098"/>
    <w:rsid w:val="00AC7CD0"/>
    <w:rsid w:val="00AD0B7C"/>
    <w:rsid w:val="00AD1566"/>
    <w:rsid w:val="00AD3FD9"/>
    <w:rsid w:val="00AD4726"/>
    <w:rsid w:val="00AD4FED"/>
    <w:rsid w:val="00AE5064"/>
    <w:rsid w:val="00AF0F5E"/>
    <w:rsid w:val="00AF3447"/>
    <w:rsid w:val="00AF48E1"/>
    <w:rsid w:val="00AF58CA"/>
    <w:rsid w:val="00AF69E0"/>
    <w:rsid w:val="00AF6CAE"/>
    <w:rsid w:val="00AF714A"/>
    <w:rsid w:val="00AF730E"/>
    <w:rsid w:val="00B0108F"/>
    <w:rsid w:val="00B019FF"/>
    <w:rsid w:val="00B024D7"/>
    <w:rsid w:val="00B02765"/>
    <w:rsid w:val="00B0365B"/>
    <w:rsid w:val="00B066F9"/>
    <w:rsid w:val="00B103DB"/>
    <w:rsid w:val="00B125EA"/>
    <w:rsid w:val="00B148B0"/>
    <w:rsid w:val="00B150C6"/>
    <w:rsid w:val="00B15617"/>
    <w:rsid w:val="00B15D99"/>
    <w:rsid w:val="00B15FB5"/>
    <w:rsid w:val="00B20451"/>
    <w:rsid w:val="00B2257A"/>
    <w:rsid w:val="00B225C4"/>
    <w:rsid w:val="00B2339F"/>
    <w:rsid w:val="00B235BA"/>
    <w:rsid w:val="00B23FEE"/>
    <w:rsid w:val="00B252D0"/>
    <w:rsid w:val="00B26BCB"/>
    <w:rsid w:val="00B27E0C"/>
    <w:rsid w:val="00B31E7C"/>
    <w:rsid w:val="00B324BF"/>
    <w:rsid w:val="00B33412"/>
    <w:rsid w:val="00B33819"/>
    <w:rsid w:val="00B3382C"/>
    <w:rsid w:val="00B358A9"/>
    <w:rsid w:val="00B364DF"/>
    <w:rsid w:val="00B37EAC"/>
    <w:rsid w:val="00B40076"/>
    <w:rsid w:val="00B40AE0"/>
    <w:rsid w:val="00B42311"/>
    <w:rsid w:val="00B435DD"/>
    <w:rsid w:val="00B44C0C"/>
    <w:rsid w:val="00B46283"/>
    <w:rsid w:val="00B467BB"/>
    <w:rsid w:val="00B51CCB"/>
    <w:rsid w:val="00B52231"/>
    <w:rsid w:val="00B54E5D"/>
    <w:rsid w:val="00B55DBF"/>
    <w:rsid w:val="00B60EE7"/>
    <w:rsid w:val="00B63448"/>
    <w:rsid w:val="00B6437C"/>
    <w:rsid w:val="00B66EB4"/>
    <w:rsid w:val="00B67769"/>
    <w:rsid w:val="00B67DCA"/>
    <w:rsid w:val="00B7282D"/>
    <w:rsid w:val="00B7335D"/>
    <w:rsid w:val="00B73CC4"/>
    <w:rsid w:val="00B75A70"/>
    <w:rsid w:val="00B7662F"/>
    <w:rsid w:val="00B76D03"/>
    <w:rsid w:val="00B814D9"/>
    <w:rsid w:val="00B8277F"/>
    <w:rsid w:val="00B82CBB"/>
    <w:rsid w:val="00B8369A"/>
    <w:rsid w:val="00B84506"/>
    <w:rsid w:val="00B84A04"/>
    <w:rsid w:val="00B84FCC"/>
    <w:rsid w:val="00B9206E"/>
    <w:rsid w:val="00B93321"/>
    <w:rsid w:val="00B9378E"/>
    <w:rsid w:val="00B93CE9"/>
    <w:rsid w:val="00B975ED"/>
    <w:rsid w:val="00BA19C1"/>
    <w:rsid w:val="00BA1B19"/>
    <w:rsid w:val="00BA2FE3"/>
    <w:rsid w:val="00BA33A9"/>
    <w:rsid w:val="00BA3EC9"/>
    <w:rsid w:val="00BA477B"/>
    <w:rsid w:val="00BA60E0"/>
    <w:rsid w:val="00BA64BC"/>
    <w:rsid w:val="00BB0701"/>
    <w:rsid w:val="00BB3E7C"/>
    <w:rsid w:val="00BB4E8F"/>
    <w:rsid w:val="00BB541E"/>
    <w:rsid w:val="00BB6BD1"/>
    <w:rsid w:val="00BC17A6"/>
    <w:rsid w:val="00BC2319"/>
    <w:rsid w:val="00BC249F"/>
    <w:rsid w:val="00BC309A"/>
    <w:rsid w:val="00BC414E"/>
    <w:rsid w:val="00BC47A0"/>
    <w:rsid w:val="00BC4E84"/>
    <w:rsid w:val="00BD385E"/>
    <w:rsid w:val="00BD4BA9"/>
    <w:rsid w:val="00BD517F"/>
    <w:rsid w:val="00BD77E8"/>
    <w:rsid w:val="00BD7AB9"/>
    <w:rsid w:val="00BE0701"/>
    <w:rsid w:val="00BE1DB9"/>
    <w:rsid w:val="00BE216C"/>
    <w:rsid w:val="00BE27E9"/>
    <w:rsid w:val="00BE2CBD"/>
    <w:rsid w:val="00BE2DCC"/>
    <w:rsid w:val="00BE3726"/>
    <w:rsid w:val="00BE4385"/>
    <w:rsid w:val="00BE50E2"/>
    <w:rsid w:val="00BE5C7C"/>
    <w:rsid w:val="00BE7001"/>
    <w:rsid w:val="00BE7295"/>
    <w:rsid w:val="00BF1103"/>
    <w:rsid w:val="00BF1641"/>
    <w:rsid w:val="00BF1718"/>
    <w:rsid w:val="00BF43EB"/>
    <w:rsid w:val="00BF5E9C"/>
    <w:rsid w:val="00BF5F54"/>
    <w:rsid w:val="00BF6F63"/>
    <w:rsid w:val="00C06A24"/>
    <w:rsid w:val="00C10B34"/>
    <w:rsid w:val="00C10DAC"/>
    <w:rsid w:val="00C12236"/>
    <w:rsid w:val="00C12655"/>
    <w:rsid w:val="00C15496"/>
    <w:rsid w:val="00C166CF"/>
    <w:rsid w:val="00C16724"/>
    <w:rsid w:val="00C2084D"/>
    <w:rsid w:val="00C2138E"/>
    <w:rsid w:val="00C21530"/>
    <w:rsid w:val="00C23148"/>
    <w:rsid w:val="00C25337"/>
    <w:rsid w:val="00C261DA"/>
    <w:rsid w:val="00C262D3"/>
    <w:rsid w:val="00C26674"/>
    <w:rsid w:val="00C277DF"/>
    <w:rsid w:val="00C31A07"/>
    <w:rsid w:val="00C333DA"/>
    <w:rsid w:val="00C33473"/>
    <w:rsid w:val="00C34ADD"/>
    <w:rsid w:val="00C37AC5"/>
    <w:rsid w:val="00C37B12"/>
    <w:rsid w:val="00C43B37"/>
    <w:rsid w:val="00C44009"/>
    <w:rsid w:val="00C446C8"/>
    <w:rsid w:val="00C44EC0"/>
    <w:rsid w:val="00C453A3"/>
    <w:rsid w:val="00C47B40"/>
    <w:rsid w:val="00C5023D"/>
    <w:rsid w:val="00C521D6"/>
    <w:rsid w:val="00C545E1"/>
    <w:rsid w:val="00C5765E"/>
    <w:rsid w:val="00C61F9E"/>
    <w:rsid w:val="00C6242D"/>
    <w:rsid w:val="00C63940"/>
    <w:rsid w:val="00C6594C"/>
    <w:rsid w:val="00C66356"/>
    <w:rsid w:val="00C66F37"/>
    <w:rsid w:val="00C67018"/>
    <w:rsid w:val="00C709BB"/>
    <w:rsid w:val="00C72152"/>
    <w:rsid w:val="00C7250B"/>
    <w:rsid w:val="00C74CC6"/>
    <w:rsid w:val="00C7516B"/>
    <w:rsid w:val="00C757AC"/>
    <w:rsid w:val="00C76036"/>
    <w:rsid w:val="00C763A9"/>
    <w:rsid w:val="00C766D9"/>
    <w:rsid w:val="00C777F7"/>
    <w:rsid w:val="00C779D8"/>
    <w:rsid w:val="00C807E5"/>
    <w:rsid w:val="00C80FEB"/>
    <w:rsid w:val="00C830C7"/>
    <w:rsid w:val="00C84082"/>
    <w:rsid w:val="00C843F9"/>
    <w:rsid w:val="00C85148"/>
    <w:rsid w:val="00C85576"/>
    <w:rsid w:val="00C91FD6"/>
    <w:rsid w:val="00C92222"/>
    <w:rsid w:val="00C92EB9"/>
    <w:rsid w:val="00C94388"/>
    <w:rsid w:val="00C95A70"/>
    <w:rsid w:val="00C96437"/>
    <w:rsid w:val="00C97368"/>
    <w:rsid w:val="00C97C69"/>
    <w:rsid w:val="00C97D7E"/>
    <w:rsid w:val="00CA0DFE"/>
    <w:rsid w:val="00CA1077"/>
    <w:rsid w:val="00CA1343"/>
    <w:rsid w:val="00CA2441"/>
    <w:rsid w:val="00CA2FFF"/>
    <w:rsid w:val="00CA571D"/>
    <w:rsid w:val="00CA5909"/>
    <w:rsid w:val="00CA646C"/>
    <w:rsid w:val="00CA7769"/>
    <w:rsid w:val="00CA7A15"/>
    <w:rsid w:val="00CB15CE"/>
    <w:rsid w:val="00CB1FFE"/>
    <w:rsid w:val="00CB28C7"/>
    <w:rsid w:val="00CB291F"/>
    <w:rsid w:val="00CB3253"/>
    <w:rsid w:val="00CB4556"/>
    <w:rsid w:val="00CB4605"/>
    <w:rsid w:val="00CB565A"/>
    <w:rsid w:val="00CB576B"/>
    <w:rsid w:val="00CB659D"/>
    <w:rsid w:val="00CB6861"/>
    <w:rsid w:val="00CB6C22"/>
    <w:rsid w:val="00CB6F2E"/>
    <w:rsid w:val="00CC1825"/>
    <w:rsid w:val="00CC3721"/>
    <w:rsid w:val="00CC5FC7"/>
    <w:rsid w:val="00CC623B"/>
    <w:rsid w:val="00CC7579"/>
    <w:rsid w:val="00CC7957"/>
    <w:rsid w:val="00CD0BF9"/>
    <w:rsid w:val="00CD0E48"/>
    <w:rsid w:val="00CD1B9C"/>
    <w:rsid w:val="00CD29D9"/>
    <w:rsid w:val="00CD3AF5"/>
    <w:rsid w:val="00CD3EBA"/>
    <w:rsid w:val="00CD6ABD"/>
    <w:rsid w:val="00CE12BA"/>
    <w:rsid w:val="00CE1BCA"/>
    <w:rsid w:val="00CE334F"/>
    <w:rsid w:val="00CE34E4"/>
    <w:rsid w:val="00CF3571"/>
    <w:rsid w:val="00CF4527"/>
    <w:rsid w:val="00CF4C38"/>
    <w:rsid w:val="00CF6A5D"/>
    <w:rsid w:val="00D01A4A"/>
    <w:rsid w:val="00D02CF1"/>
    <w:rsid w:val="00D03474"/>
    <w:rsid w:val="00D068DE"/>
    <w:rsid w:val="00D06949"/>
    <w:rsid w:val="00D06AAA"/>
    <w:rsid w:val="00D07347"/>
    <w:rsid w:val="00D12394"/>
    <w:rsid w:val="00D12663"/>
    <w:rsid w:val="00D13089"/>
    <w:rsid w:val="00D13B52"/>
    <w:rsid w:val="00D15C91"/>
    <w:rsid w:val="00D165C5"/>
    <w:rsid w:val="00D167D7"/>
    <w:rsid w:val="00D16BE3"/>
    <w:rsid w:val="00D221CF"/>
    <w:rsid w:val="00D23910"/>
    <w:rsid w:val="00D243DC"/>
    <w:rsid w:val="00D25DCF"/>
    <w:rsid w:val="00D26713"/>
    <w:rsid w:val="00D279AA"/>
    <w:rsid w:val="00D3075B"/>
    <w:rsid w:val="00D322F4"/>
    <w:rsid w:val="00D325CF"/>
    <w:rsid w:val="00D32C86"/>
    <w:rsid w:val="00D35436"/>
    <w:rsid w:val="00D358BA"/>
    <w:rsid w:val="00D368F5"/>
    <w:rsid w:val="00D374BA"/>
    <w:rsid w:val="00D3784D"/>
    <w:rsid w:val="00D40371"/>
    <w:rsid w:val="00D409C9"/>
    <w:rsid w:val="00D4106B"/>
    <w:rsid w:val="00D41D70"/>
    <w:rsid w:val="00D461AC"/>
    <w:rsid w:val="00D46927"/>
    <w:rsid w:val="00D50A21"/>
    <w:rsid w:val="00D54843"/>
    <w:rsid w:val="00D54BA1"/>
    <w:rsid w:val="00D54C5B"/>
    <w:rsid w:val="00D54E16"/>
    <w:rsid w:val="00D56616"/>
    <w:rsid w:val="00D569C7"/>
    <w:rsid w:val="00D57779"/>
    <w:rsid w:val="00D57BE7"/>
    <w:rsid w:val="00D60783"/>
    <w:rsid w:val="00D60B0E"/>
    <w:rsid w:val="00D60D82"/>
    <w:rsid w:val="00D62638"/>
    <w:rsid w:val="00D63283"/>
    <w:rsid w:val="00D656F6"/>
    <w:rsid w:val="00D70792"/>
    <w:rsid w:val="00D74549"/>
    <w:rsid w:val="00D762DD"/>
    <w:rsid w:val="00D77E59"/>
    <w:rsid w:val="00D815F2"/>
    <w:rsid w:val="00D831C9"/>
    <w:rsid w:val="00D860B0"/>
    <w:rsid w:val="00D86436"/>
    <w:rsid w:val="00D866D9"/>
    <w:rsid w:val="00D878E7"/>
    <w:rsid w:val="00D9017D"/>
    <w:rsid w:val="00D938B1"/>
    <w:rsid w:val="00D93F90"/>
    <w:rsid w:val="00D9532B"/>
    <w:rsid w:val="00D96055"/>
    <w:rsid w:val="00D96DD6"/>
    <w:rsid w:val="00D978E6"/>
    <w:rsid w:val="00DA2293"/>
    <w:rsid w:val="00DA25EB"/>
    <w:rsid w:val="00DA37E6"/>
    <w:rsid w:val="00DA39AF"/>
    <w:rsid w:val="00DA6384"/>
    <w:rsid w:val="00DB04D7"/>
    <w:rsid w:val="00DB07E6"/>
    <w:rsid w:val="00DB0A4F"/>
    <w:rsid w:val="00DB0A50"/>
    <w:rsid w:val="00DB693A"/>
    <w:rsid w:val="00DB7317"/>
    <w:rsid w:val="00DC082D"/>
    <w:rsid w:val="00DC1626"/>
    <w:rsid w:val="00DC1F4F"/>
    <w:rsid w:val="00DC218C"/>
    <w:rsid w:val="00DC2BF2"/>
    <w:rsid w:val="00DC34CB"/>
    <w:rsid w:val="00DC607D"/>
    <w:rsid w:val="00DC718B"/>
    <w:rsid w:val="00DD0263"/>
    <w:rsid w:val="00DD0BF1"/>
    <w:rsid w:val="00DD0E27"/>
    <w:rsid w:val="00DD2BD5"/>
    <w:rsid w:val="00DD3EB6"/>
    <w:rsid w:val="00DD4027"/>
    <w:rsid w:val="00DD65AC"/>
    <w:rsid w:val="00DD7090"/>
    <w:rsid w:val="00DD73DC"/>
    <w:rsid w:val="00DE0C3B"/>
    <w:rsid w:val="00DE18E3"/>
    <w:rsid w:val="00DE360E"/>
    <w:rsid w:val="00DE3AAF"/>
    <w:rsid w:val="00DE5F84"/>
    <w:rsid w:val="00DE60F4"/>
    <w:rsid w:val="00DE7019"/>
    <w:rsid w:val="00DF277C"/>
    <w:rsid w:val="00DF3FD8"/>
    <w:rsid w:val="00DF4154"/>
    <w:rsid w:val="00DF4B25"/>
    <w:rsid w:val="00DF6674"/>
    <w:rsid w:val="00DF6B7B"/>
    <w:rsid w:val="00DF7637"/>
    <w:rsid w:val="00E0009C"/>
    <w:rsid w:val="00E00ACC"/>
    <w:rsid w:val="00E01954"/>
    <w:rsid w:val="00E029A2"/>
    <w:rsid w:val="00E03D85"/>
    <w:rsid w:val="00E04CA5"/>
    <w:rsid w:val="00E0598C"/>
    <w:rsid w:val="00E07252"/>
    <w:rsid w:val="00E10D62"/>
    <w:rsid w:val="00E14863"/>
    <w:rsid w:val="00E22856"/>
    <w:rsid w:val="00E238F9"/>
    <w:rsid w:val="00E2472C"/>
    <w:rsid w:val="00E24F0A"/>
    <w:rsid w:val="00E27C82"/>
    <w:rsid w:val="00E308F1"/>
    <w:rsid w:val="00E319AA"/>
    <w:rsid w:val="00E32519"/>
    <w:rsid w:val="00E348F4"/>
    <w:rsid w:val="00E35AB3"/>
    <w:rsid w:val="00E35B2F"/>
    <w:rsid w:val="00E373A4"/>
    <w:rsid w:val="00E40D1A"/>
    <w:rsid w:val="00E41A06"/>
    <w:rsid w:val="00E41C1E"/>
    <w:rsid w:val="00E41D49"/>
    <w:rsid w:val="00E420A6"/>
    <w:rsid w:val="00E426C3"/>
    <w:rsid w:val="00E441F8"/>
    <w:rsid w:val="00E4436E"/>
    <w:rsid w:val="00E44A6F"/>
    <w:rsid w:val="00E44B59"/>
    <w:rsid w:val="00E44B8F"/>
    <w:rsid w:val="00E44FDE"/>
    <w:rsid w:val="00E4508F"/>
    <w:rsid w:val="00E453F7"/>
    <w:rsid w:val="00E46FA2"/>
    <w:rsid w:val="00E474FA"/>
    <w:rsid w:val="00E474FD"/>
    <w:rsid w:val="00E50061"/>
    <w:rsid w:val="00E50116"/>
    <w:rsid w:val="00E50F73"/>
    <w:rsid w:val="00E5111E"/>
    <w:rsid w:val="00E52776"/>
    <w:rsid w:val="00E53A26"/>
    <w:rsid w:val="00E55574"/>
    <w:rsid w:val="00E57137"/>
    <w:rsid w:val="00E607C1"/>
    <w:rsid w:val="00E609D1"/>
    <w:rsid w:val="00E63BF3"/>
    <w:rsid w:val="00E71311"/>
    <w:rsid w:val="00E720E3"/>
    <w:rsid w:val="00E72B1A"/>
    <w:rsid w:val="00E72E6B"/>
    <w:rsid w:val="00E739F6"/>
    <w:rsid w:val="00E748B6"/>
    <w:rsid w:val="00E75143"/>
    <w:rsid w:val="00E76080"/>
    <w:rsid w:val="00E76AF4"/>
    <w:rsid w:val="00E83F99"/>
    <w:rsid w:val="00E85682"/>
    <w:rsid w:val="00E857C5"/>
    <w:rsid w:val="00E93EBB"/>
    <w:rsid w:val="00E951F5"/>
    <w:rsid w:val="00E966C8"/>
    <w:rsid w:val="00E96862"/>
    <w:rsid w:val="00E972AB"/>
    <w:rsid w:val="00E9737F"/>
    <w:rsid w:val="00E97ED4"/>
    <w:rsid w:val="00EA2B66"/>
    <w:rsid w:val="00EA5130"/>
    <w:rsid w:val="00EA5696"/>
    <w:rsid w:val="00EB06D7"/>
    <w:rsid w:val="00EB0E4C"/>
    <w:rsid w:val="00EB1B91"/>
    <w:rsid w:val="00EB2263"/>
    <w:rsid w:val="00EB3FBD"/>
    <w:rsid w:val="00EB46D4"/>
    <w:rsid w:val="00EB4745"/>
    <w:rsid w:val="00EB5403"/>
    <w:rsid w:val="00EB611F"/>
    <w:rsid w:val="00EB614D"/>
    <w:rsid w:val="00EB6BC5"/>
    <w:rsid w:val="00EB71AD"/>
    <w:rsid w:val="00EB7AAB"/>
    <w:rsid w:val="00EC09BA"/>
    <w:rsid w:val="00EC3887"/>
    <w:rsid w:val="00EC644E"/>
    <w:rsid w:val="00EC7DB3"/>
    <w:rsid w:val="00ED08EB"/>
    <w:rsid w:val="00ED18D4"/>
    <w:rsid w:val="00ED2C9E"/>
    <w:rsid w:val="00ED4F9C"/>
    <w:rsid w:val="00ED5DD2"/>
    <w:rsid w:val="00EE0A5E"/>
    <w:rsid w:val="00EE0BBF"/>
    <w:rsid w:val="00EE0E22"/>
    <w:rsid w:val="00EE1292"/>
    <w:rsid w:val="00EE2618"/>
    <w:rsid w:val="00EE58AA"/>
    <w:rsid w:val="00EE594F"/>
    <w:rsid w:val="00EE6B55"/>
    <w:rsid w:val="00EE6F20"/>
    <w:rsid w:val="00EF03B2"/>
    <w:rsid w:val="00EF35DA"/>
    <w:rsid w:val="00EF3DA1"/>
    <w:rsid w:val="00EF3E10"/>
    <w:rsid w:val="00EF47AF"/>
    <w:rsid w:val="00EF4BE8"/>
    <w:rsid w:val="00EF7427"/>
    <w:rsid w:val="00F002F8"/>
    <w:rsid w:val="00F01461"/>
    <w:rsid w:val="00F0479A"/>
    <w:rsid w:val="00F05ABB"/>
    <w:rsid w:val="00F077CA"/>
    <w:rsid w:val="00F10891"/>
    <w:rsid w:val="00F123A9"/>
    <w:rsid w:val="00F14F85"/>
    <w:rsid w:val="00F14FE3"/>
    <w:rsid w:val="00F16233"/>
    <w:rsid w:val="00F17196"/>
    <w:rsid w:val="00F1722B"/>
    <w:rsid w:val="00F20027"/>
    <w:rsid w:val="00F23AD1"/>
    <w:rsid w:val="00F24CCB"/>
    <w:rsid w:val="00F25403"/>
    <w:rsid w:val="00F25407"/>
    <w:rsid w:val="00F2662E"/>
    <w:rsid w:val="00F27489"/>
    <w:rsid w:val="00F27D0D"/>
    <w:rsid w:val="00F31482"/>
    <w:rsid w:val="00F31934"/>
    <w:rsid w:val="00F34AFC"/>
    <w:rsid w:val="00F34B4C"/>
    <w:rsid w:val="00F35311"/>
    <w:rsid w:val="00F35C39"/>
    <w:rsid w:val="00F35CBC"/>
    <w:rsid w:val="00F3762A"/>
    <w:rsid w:val="00F37DB9"/>
    <w:rsid w:val="00F4009A"/>
    <w:rsid w:val="00F423E7"/>
    <w:rsid w:val="00F436B1"/>
    <w:rsid w:val="00F44F09"/>
    <w:rsid w:val="00F45B4B"/>
    <w:rsid w:val="00F45E81"/>
    <w:rsid w:val="00F464F1"/>
    <w:rsid w:val="00F50660"/>
    <w:rsid w:val="00F50E8E"/>
    <w:rsid w:val="00F5121A"/>
    <w:rsid w:val="00F52E37"/>
    <w:rsid w:val="00F5474A"/>
    <w:rsid w:val="00F54992"/>
    <w:rsid w:val="00F54FFA"/>
    <w:rsid w:val="00F55470"/>
    <w:rsid w:val="00F55E33"/>
    <w:rsid w:val="00F5676D"/>
    <w:rsid w:val="00F61409"/>
    <w:rsid w:val="00F62039"/>
    <w:rsid w:val="00F6214B"/>
    <w:rsid w:val="00F622CA"/>
    <w:rsid w:val="00F626DB"/>
    <w:rsid w:val="00F63DD0"/>
    <w:rsid w:val="00F65026"/>
    <w:rsid w:val="00F654B3"/>
    <w:rsid w:val="00F66029"/>
    <w:rsid w:val="00F662DF"/>
    <w:rsid w:val="00F66F8A"/>
    <w:rsid w:val="00F6789B"/>
    <w:rsid w:val="00F67E5A"/>
    <w:rsid w:val="00F7063D"/>
    <w:rsid w:val="00F7235F"/>
    <w:rsid w:val="00F7320D"/>
    <w:rsid w:val="00F737B6"/>
    <w:rsid w:val="00F73915"/>
    <w:rsid w:val="00F73C20"/>
    <w:rsid w:val="00F73F3F"/>
    <w:rsid w:val="00F75529"/>
    <w:rsid w:val="00F758AB"/>
    <w:rsid w:val="00F7702B"/>
    <w:rsid w:val="00F77279"/>
    <w:rsid w:val="00F81960"/>
    <w:rsid w:val="00F81EA1"/>
    <w:rsid w:val="00F82A3B"/>
    <w:rsid w:val="00F84779"/>
    <w:rsid w:val="00F85361"/>
    <w:rsid w:val="00F86850"/>
    <w:rsid w:val="00F91089"/>
    <w:rsid w:val="00F92121"/>
    <w:rsid w:val="00F928AC"/>
    <w:rsid w:val="00F92FAE"/>
    <w:rsid w:val="00F97EAE"/>
    <w:rsid w:val="00FA240B"/>
    <w:rsid w:val="00FA2B59"/>
    <w:rsid w:val="00FA2FCB"/>
    <w:rsid w:val="00FA3784"/>
    <w:rsid w:val="00FA58CD"/>
    <w:rsid w:val="00FA5F60"/>
    <w:rsid w:val="00FA625C"/>
    <w:rsid w:val="00FA74FE"/>
    <w:rsid w:val="00FA772C"/>
    <w:rsid w:val="00FA7A6B"/>
    <w:rsid w:val="00FB06C7"/>
    <w:rsid w:val="00FB08ED"/>
    <w:rsid w:val="00FB33AC"/>
    <w:rsid w:val="00FB56F6"/>
    <w:rsid w:val="00FB7835"/>
    <w:rsid w:val="00FC17D4"/>
    <w:rsid w:val="00FC1838"/>
    <w:rsid w:val="00FC27D3"/>
    <w:rsid w:val="00FC2AB9"/>
    <w:rsid w:val="00FC2C73"/>
    <w:rsid w:val="00FC568B"/>
    <w:rsid w:val="00FC6E32"/>
    <w:rsid w:val="00FD036A"/>
    <w:rsid w:val="00FD2186"/>
    <w:rsid w:val="00FD36E5"/>
    <w:rsid w:val="00FD4EED"/>
    <w:rsid w:val="00FD58E6"/>
    <w:rsid w:val="00FD5E08"/>
    <w:rsid w:val="00FD74D4"/>
    <w:rsid w:val="00FD753C"/>
    <w:rsid w:val="00FE01CF"/>
    <w:rsid w:val="00FE19A4"/>
    <w:rsid w:val="00FE1AD9"/>
    <w:rsid w:val="00FE44F4"/>
    <w:rsid w:val="00FE466B"/>
    <w:rsid w:val="00FE4D57"/>
    <w:rsid w:val="00FE5580"/>
    <w:rsid w:val="00FE7B5B"/>
    <w:rsid w:val="00FF01A7"/>
    <w:rsid w:val="00FF0FAF"/>
    <w:rsid w:val="00FF23FD"/>
    <w:rsid w:val="00FF3BE9"/>
    <w:rsid w:val="00FF4E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815"/>
    <w:pPr>
      <w:spacing w:after="0" w:line="240" w:lineRule="auto"/>
      <w:jc w:val="both"/>
    </w:pPr>
    <w:rPr>
      <w:rFonts w:ascii="Book Antiqua" w:eastAsia="Calibri" w:hAnsi="Book Antiqua" w:cs="Book Antiqua"/>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F1722B"/>
    <w:rPr>
      <w:sz w:val="20"/>
      <w:szCs w:val="20"/>
    </w:rPr>
  </w:style>
  <w:style w:type="character" w:customStyle="1" w:styleId="TextonotapieCar">
    <w:name w:val="Texto nota pie Car"/>
    <w:basedOn w:val="Fuentedeprrafopredeter"/>
    <w:link w:val="Textonotapie"/>
    <w:uiPriority w:val="99"/>
    <w:rsid w:val="00F1722B"/>
    <w:rPr>
      <w:rFonts w:ascii="Calibri" w:eastAsia="Calibri" w:hAnsi="Calibri" w:cs="Calibri"/>
      <w:sz w:val="20"/>
      <w:szCs w:val="20"/>
      <w:lang w:val="es-ES"/>
    </w:rPr>
  </w:style>
  <w:style w:type="character" w:styleId="Refdenotaalpie">
    <w:name w:val="footnote reference"/>
    <w:basedOn w:val="Fuentedeprrafopredeter"/>
    <w:semiHidden/>
    <w:unhideWhenUsed/>
    <w:rsid w:val="00F1722B"/>
    <w:rPr>
      <w:vertAlign w:val="superscript"/>
    </w:rPr>
  </w:style>
  <w:style w:type="paragraph" w:styleId="Prrafodelista">
    <w:name w:val="List Paragraph"/>
    <w:basedOn w:val="Normal"/>
    <w:uiPriority w:val="34"/>
    <w:qFormat/>
    <w:rsid w:val="00A2664E"/>
    <w:pPr>
      <w:ind w:left="720"/>
      <w:contextualSpacing/>
    </w:pPr>
  </w:style>
  <w:style w:type="table" w:styleId="Tablaconcuadrcula">
    <w:name w:val="Table Grid"/>
    <w:basedOn w:val="Tablanormal"/>
    <w:uiPriority w:val="59"/>
    <w:rsid w:val="00EE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585F6A"/>
    <w:rPr>
      <w:b/>
      <w:color w:val="4F81BD" w:themeColor="accent1"/>
      <w:sz w:val="18"/>
      <w:szCs w:val="18"/>
    </w:rPr>
  </w:style>
  <w:style w:type="character" w:styleId="Textoennegrita">
    <w:name w:val="Strong"/>
    <w:basedOn w:val="Fuentedeprrafopredeter"/>
    <w:qFormat/>
    <w:rsid w:val="00403268"/>
    <w:rPr>
      <w:b/>
      <w:bCs/>
    </w:rPr>
  </w:style>
  <w:style w:type="paragraph" w:styleId="Textodeglobo">
    <w:name w:val="Balloon Text"/>
    <w:basedOn w:val="Normal"/>
    <w:link w:val="TextodegloboCar"/>
    <w:uiPriority w:val="99"/>
    <w:semiHidden/>
    <w:unhideWhenUsed/>
    <w:rsid w:val="00403268"/>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268"/>
    <w:rPr>
      <w:rFonts w:ascii="Tahoma" w:eastAsia="Calibri" w:hAnsi="Tahoma" w:cs="Tahoma"/>
      <w:bCs/>
      <w:sz w:val="16"/>
      <w:szCs w:val="16"/>
      <w:lang w:val="es-ES"/>
    </w:rPr>
  </w:style>
  <w:style w:type="paragraph" w:styleId="Revisin">
    <w:name w:val="Revision"/>
    <w:hidden/>
    <w:uiPriority w:val="99"/>
    <w:semiHidden/>
    <w:rsid w:val="00ED08EB"/>
    <w:pPr>
      <w:spacing w:after="0" w:line="240" w:lineRule="auto"/>
    </w:pPr>
    <w:rPr>
      <w:rFonts w:ascii="Book Antiqua" w:eastAsia="Calibri" w:hAnsi="Book Antiqua" w:cs="Book Antiqua"/>
      <w:bCs/>
      <w:sz w:val="24"/>
      <w:szCs w:val="24"/>
      <w:lang w:val="es-ES"/>
    </w:rPr>
  </w:style>
  <w:style w:type="character" w:styleId="Refdecomentario">
    <w:name w:val="annotation reference"/>
    <w:basedOn w:val="Fuentedeprrafopredeter"/>
    <w:uiPriority w:val="99"/>
    <w:semiHidden/>
    <w:unhideWhenUsed/>
    <w:rsid w:val="00ED08EB"/>
    <w:rPr>
      <w:sz w:val="16"/>
      <w:szCs w:val="16"/>
    </w:rPr>
  </w:style>
  <w:style w:type="paragraph" w:styleId="Textocomentario">
    <w:name w:val="annotation text"/>
    <w:basedOn w:val="Normal"/>
    <w:link w:val="TextocomentarioCar"/>
    <w:uiPriority w:val="99"/>
    <w:semiHidden/>
    <w:unhideWhenUsed/>
    <w:rsid w:val="00ED08EB"/>
    <w:rPr>
      <w:sz w:val="20"/>
      <w:szCs w:val="20"/>
    </w:rPr>
  </w:style>
  <w:style w:type="character" w:customStyle="1" w:styleId="TextocomentarioCar">
    <w:name w:val="Texto comentario Car"/>
    <w:basedOn w:val="Fuentedeprrafopredeter"/>
    <w:link w:val="Textocomentario"/>
    <w:uiPriority w:val="99"/>
    <w:semiHidden/>
    <w:rsid w:val="00ED08EB"/>
    <w:rPr>
      <w:rFonts w:ascii="Book Antiqua" w:eastAsia="Calibri" w:hAnsi="Book Antiqua" w:cs="Book Antiqua"/>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ED08EB"/>
    <w:rPr>
      <w:b/>
    </w:rPr>
  </w:style>
  <w:style w:type="character" w:customStyle="1" w:styleId="AsuntodelcomentarioCar">
    <w:name w:val="Asunto del comentario Car"/>
    <w:basedOn w:val="TextocomentarioCar"/>
    <w:link w:val="Asuntodelcomentario"/>
    <w:uiPriority w:val="99"/>
    <w:semiHidden/>
    <w:rsid w:val="00ED08EB"/>
    <w:rPr>
      <w:rFonts w:ascii="Book Antiqua" w:eastAsia="Calibri" w:hAnsi="Book Antiqua" w:cs="Book Antiqua"/>
      <w:b/>
      <w:bCs/>
      <w:sz w:val="20"/>
      <w:szCs w:val="20"/>
      <w:lang w:val="es-ES"/>
    </w:rPr>
  </w:style>
  <w:style w:type="character" w:styleId="Textodelmarcadordeposicin">
    <w:name w:val="Placeholder Text"/>
    <w:basedOn w:val="Fuentedeprrafopredeter"/>
    <w:uiPriority w:val="99"/>
    <w:semiHidden/>
    <w:rsid w:val="00B54E5D"/>
    <w:rPr>
      <w:color w:val="808080"/>
    </w:rPr>
  </w:style>
  <w:style w:type="paragraph" w:styleId="Encabezado">
    <w:name w:val="header"/>
    <w:basedOn w:val="Normal"/>
    <w:link w:val="EncabezadoCar"/>
    <w:uiPriority w:val="99"/>
    <w:unhideWhenUsed/>
    <w:rsid w:val="00FE01CF"/>
    <w:pPr>
      <w:tabs>
        <w:tab w:val="center" w:pos="4680"/>
        <w:tab w:val="right" w:pos="9360"/>
      </w:tabs>
    </w:pPr>
  </w:style>
  <w:style w:type="character" w:customStyle="1" w:styleId="EncabezadoCar">
    <w:name w:val="Encabezado Car"/>
    <w:basedOn w:val="Fuentedeprrafopredeter"/>
    <w:link w:val="Encabezado"/>
    <w:uiPriority w:val="99"/>
    <w:rsid w:val="00FE01CF"/>
    <w:rPr>
      <w:rFonts w:ascii="Book Antiqua" w:eastAsia="Calibri" w:hAnsi="Book Antiqua" w:cs="Book Antiqua"/>
      <w:bCs/>
      <w:sz w:val="24"/>
      <w:szCs w:val="24"/>
      <w:lang w:val="es-ES"/>
    </w:rPr>
  </w:style>
  <w:style w:type="paragraph" w:styleId="Piedepgina">
    <w:name w:val="footer"/>
    <w:basedOn w:val="Normal"/>
    <w:link w:val="PiedepginaCar"/>
    <w:uiPriority w:val="99"/>
    <w:unhideWhenUsed/>
    <w:rsid w:val="00FE01CF"/>
    <w:pPr>
      <w:tabs>
        <w:tab w:val="center" w:pos="4680"/>
        <w:tab w:val="right" w:pos="9360"/>
      </w:tabs>
    </w:pPr>
  </w:style>
  <w:style w:type="character" w:customStyle="1" w:styleId="PiedepginaCar">
    <w:name w:val="Pie de página Car"/>
    <w:basedOn w:val="Fuentedeprrafopredeter"/>
    <w:link w:val="Piedepgina"/>
    <w:uiPriority w:val="99"/>
    <w:rsid w:val="00FE01CF"/>
    <w:rPr>
      <w:rFonts w:ascii="Book Antiqua" w:eastAsia="Calibri" w:hAnsi="Book Antiqua" w:cs="Book Antiqua"/>
      <w:bCs/>
      <w:sz w:val="24"/>
      <w:szCs w:val="24"/>
      <w:lang w:val="es-ES"/>
    </w:rPr>
  </w:style>
  <w:style w:type="table" w:customStyle="1" w:styleId="Sombreadoclaro1">
    <w:name w:val="Sombreado claro1"/>
    <w:basedOn w:val="Tablanormal"/>
    <w:uiPriority w:val="60"/>
    <w:rsid w:val="00FF0F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F0F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F0FA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vistosa-nfasis2">
    <w:name w:val="Colorful List Accent 2"/>
    <w:basedOn w:val="Tablanormal"/>
    <w:uiPriority w:val="72"/>
    <w:rsid w:val="00FF0FA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FF0FA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FF0FA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Hipervnculo">
    <w:name w:val="Hyperlink"/>
    <w:basedOn w:val="Fuentedeprrafopredeter"/>
    <w:uiPriority w:val="99"/>
    <w:unhideWhenUsed/>
    <w:rsid w:val="00E4436E"/>
    <w:rPr>
      <w:color w:val="0000FF" w:themeColor="hyperlink"/>
      <w:u w:val="single"/>
    </w:rPr>
  </w:style>
  <w:style w:type="paragraph" w:styleId="Bibliografa">
    <w:name w:val="Bibliography"/>
    <w:basedOn w:val="Normal"/>
    <w:next w:val="Normal"/>
    <w:uiPriority w:val="37"/>
    <w:unhideWhenUsed/>
    <w:rsid w:val="00085AC1"/>
  </w:style>
  <w:style w:type="table" w:styleId="Cuadrculamedia1-nfasis1">
    <w:name w:val="Medium Grid 1 Accent 1"/>
    <w:basedOn w:val="Tablanormal"/>
    <w:uiPriority w:val="67"/>
    <w:rsid w:val="006914C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abladeilustraciones">
    <w:name w:val="table of figures"/>
    <w:basedOn w:val="Normal"/>
    <w:next w:val="Normal"/>
    <w:uiPriority w:val="99"/>
    <w:unhideWhenUsed/>
    <w:rsid w:val="00D35436"/>
  </w:style>
  <w:style w:type="character" w:customStyle="1" w:styleId="apple-converted-space">
    <w:name w:val="apple-converted-space"/>
    <w:basedOn w:val="Fuentedeprrafopredeter"/>
    <w:rsid w:val="00F73F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815"/>
    <w:pPr>
      <w:spacing w:after="0" w:line="240" w:lineRule="auto"/>
      <w:jc w:val="both"/>
    </w:pPr>
    <w:rPr>
      <w:rFonts w:ascii="Book Antiqua" w:eastAsia="Calibri" w:hAnsi="Book Antiqua" w:cs="Book Antiqua"/>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F1722B"/>
    <w:rPr>
      <w:sz w:val="20"/>
      <w:szCs w:val="20"/>
    </w:rPr>
  </w:style>
  <w:style w:type="character" w:customStyle="1" w:styleId="TextonotapieCar">
    <w:name w:val="Texto nota pie Car"/>
    <w:basedOn w:val="Fuentedeprrafopredeter"/>
    <w:link w:val="Textonotapie"/>
    <w:uiPriority w:val="99"/>
    <w:rsid w:val="00F1722B"/>
    <w:rPr>
      <w:rFonts w:ascii="Calibri" w:eastAsia="Calibri" w:hAnsi="Calibri" w:cs="Calibri"/>
      <w:sz w:val="20"/>
      <w:szCs w:val="20"/>
      <w:lang w:val="es-ES"/>
    </w:rPr>
  </w:style>
  <w:style w:type="character" w:styleId="Refdenotaalpie">
    <w:name w:val="footnote reference"/>
    <w:basedOn w:val="Fuentedeprrafopredeter"/>
    <w:semiHidden/>
    <w:unhideWhenUsed/>
    <w:rsid w:val="00F1722B"/>
    <w:rPr>
      <w:vertAlign w:val="superscript"/>
    </w:rPr>
  </w:style>
  <w:style w:type="paragraph" w:styleId="Prrafodelista">
    <w:name w:val="List Paragraph"/>
    <w:basedOn w:val="Normal"/>
    <w:uiPriority w:val="34"/>
    <w:qFormat/>
    <w:rsid w:val="00A2664E"/>
    <w:pPr>
      <w:ind w:left="720"/>
      <w:contextualSpacing/>
    </w:pPr>
  </w:style>
  <w:style w:type="table" w:styleId="Tablaconcuadrcula">
    <w:name w:val="Table Grid"/>
    <w:basedOn w:val="Tablanormal"/>
    <w:uiPriority w:val="59"/>
    <w:rsid w:val="00EE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585F6A"/>
    <w:rPr>
      <w:b/>
      <w:color w:val="4F81BD" w:themeColor="accent1"/>
      <w:sz w:val="18"/>
      <w:szCs w:val="18"/>
    </w:rPr>
  </w:style>
  <w:style w:type="character" w:styleId="Textoennegrita">
    <w:name w:val="Strong"/>
    <w:basedOn w:val="Fuentedeprrafopredeter"/>
    <w:qFormat/>
    <w:rsid w:val="00403268"/>
    <w:rPr>
      <w:b/>
      <w:bCs/>
    </w:rPr>
  </w:style>
  <w:style w:type="paragraph" w:styleId="Textodeglobo">
    <w:name w:val="Balloon Text"/>
    <w:basedOn w:val="Normal"/>
    <w:link w:val="TextodegloboCar"/>
    <w:uiPriority w:val="99"/>
    <w:semiHidden/>
    <w:unhideWhenUsed/>
    <w:rsid w:val="00403268"/>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268"/>
    <w:rPr>
      <w:rFonts w:ascii="Tahoma" w:eastAsia="Calibri" w:hAnsi="Tahoma" w:cs="Tahoma"/>
      <w:bCs/>
      <w:sz w:val="16"/>
      <w:szCs w:val="16"/>
      <w:lang w:val="es-ES"/>
    </w:rPr>
  </w:style>
  <w:style w:type="paragraph" w:styleId="Revisin">
    <w:name w:val="Revision"/>
    <w:hidden/>
    <w:uiPriority w:val="99"/>
    <w:semiHidden/>
    <w:rsid w:val="00ED08EB"/>
    <w:pPr>
      <w:spacing w:after="0" w:line="240" w:lineRule="auto"/>
    </w:pPr>
    <w:rPr>
      <w:rFonts w:ascii="Book Antiqua" w:eastAsia="Calibri" w:hAnsi="Book Antiqua" w:cs="Book Antiqua"/>
      <w:bCs/>
      <w:sz w:val="24"/>
      <w:szCs w:val="24"/>
      <w:lang w:val="es-ES"/>
    </w:rPr>
  </w:style>
  <w:style w:type="character" w:styleId="Refdecomentario">
    <w:name w:val="annotation reference"/>
    <w:basedOn w:val="Fuentedeprrafopredeter"/>
    <w:uiPriority w:val="99"/>
    <w:semiHidden/>
    <w:unhideWhenUsed/>
    <w:rsid w:val="00ED08EB"/>
    <w:rPr>
      <w:sz w:val="16"/>
      <w:szCs w:val="16"/>
    </w:rPr>
  </w:style>
  <w:style w:type="paragraph" w:styleId="Textocomentario">
    <w:name w:val="annotation text"/>
    <w:basedOn w:val="Normal"/>
    <w:link w:val="TextocomentarioCar"/>
    <w:uiPriority w:val="99"/>
    <w:semiHidden/>
    <w:unhideWhenUsed/>
    <w:rsid w:val="00ED08EB"/>
    <w:rPr>
      <w:sz w:val="20"/>
      <w:szCs w:val="20"/>
    </w:rPr>
  </w:style>
  <w:style w:type="character" w:customStyle="1" w:styleId="TextocomentarioCar">
    <w:name w:val="Texto comentario Car"/>
    <w:basedOn w:val="Fuentedeprrafopredeter"/>
    <w:link w:val="Textocomentario"/>
    <w:uiPriority w:val="99"/>
    <w:semiHidden/>
    <w:rsid w:val="00ED08EB"/>
    <w:rPr>
      <w:rFonts w:ascii="Book Antiqua" w:eastAsia="Calibri" w:hAnsi="Book Antiqua" w:cs="Book Antiqua"/>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ED08EB"/>
    <w:rPr>
      <w:b/>
    </w:rPr>
  </w:style>
  <w:style w:type="character" w:customStyle="1" w:styleId="AsuntodelcomentarioCar">
    <w:name w:val="Asunto del comentario Car"/>
    <w:basedOn w:val="TextocomentarioCar"/>
    <w:link w:val="Asuntodelcomentario"/>
    <w:uiPriority w:val="99"/>
    <w:semiHidden/>
    <w:rsid w:val="00ED08EB"/>
    <w:rPr>
      <w:rFonts w:ascii="Book Antiqua" w:eastAsia="Calibri" w:hAnsi="Book Antiqua" w:cs="Book Antiqua"/>
      <w:b/>
      <w:bCs/>
      <w:sz w:val="20"/>
      <w:szCs w:val="20"/>
      <w:lang w:val="es-ES"/>
    </w:rPr>
  </w:style>
  <w:style w:type="character" w:styleId="Textodelmarcadordeposicin">
    <w:name w:val="Placeholder Text"/>
    <w:basedOn w:val="Fuentedeprrafopredeter"/>
    <w:uiPriority w:val="99"/>
    <w:semiHidden/>
    <w:rsid w:val="00B54E5D"/>
    <w:rPr>
      <w:color w:val="808080"/>
    </w:rPr>
  </w:style>
  <w:style w:type="paragraph" w:styleId="Encabezado">
    <w:name w:val="header"/>
    <w:basedOn w:val="Normal"/>
    <w:link w:val="EncabezadoCar"/>
    <w:uiPriority w:val="99"/>
    <w:unhideWhenUsed/>
    <w:rsid w:val="00FE01CF"/>
    <w:pPr>
      <w:tabs>
        <w:tab w:val="center" w:pos="4680"/>
        <w:tab w:val="right" w:pos="9360"/>
      </w:tabs>
    </w:pPr>
  </w:style>
  <w:style w:type="character" w:customStyle="1" w:styleId="EncabezadoCar">
    <w:name w:val="Encabezado Car"/>
    <w:basedOn w:val="Fuentedeprrafopredeter"/>
    <w:link w:val="Encabezado"/>
    <w:uiPriority w:val="99"/>
    <w:rsid w:val="00FE01CF"/>
    <w:rPr>
      <w:rFonts w:ascii="Book Antiqua" w:eastAsia="Calibri" w:hAnsi="Book Antiqua" w:cs="Book Antiqua"/>
      <w:bCs/>
      <w:sz w:val="24"/>
      <w:szCs w:val="24"/>
      <w:lang w:val="es-ES"/>
    </w:rPr>
  </w:style>
  <w:style w:type="paragraph" w:styleId="Piedepgina">
    <w:name w:val="footer"/>
    <w:basedOn w:val="Normal"/>
    <w:link w:val="PiedepginaCar"/>
    <w:uiPriority w:val="99"/>
    <w:unhideWhenUsed/>
    <w:rsid w:val="00FE01CF"/>
    <w:pPr>
      <w:tabs>
        <w:tab w:val="center" w:pos="4680"/>
        <w:tab w:val="right" w:pos="9360"/>
      </w:tabs>
    </w:pPr>
  </w:style>
  <w:style w:type="character" w:customStyle="1" w:styleId="PiedepginaCar">
    <w:name w:val="Pie de página Car"/>
    <w:basedOn w:val="Fuentedeprrafopredeter"/>
    <w:link w:val="Piedepgina"/>
    <w:uiPriority w:val="99"/>
    <w:rsid w:val="00FE01CF"/>
    <w:rPr>
      <w:rFonts w:ascii="Book Antiqua" w:eastAsia="Calibri" w:hAnsi="Book Antiqua" w:cs="Book Antiqua"/>
      <w:bCs/>
      <w:sz w:val="24"/>
      <w:szCs w:val="24"/>
      <w:lang w:val="es-ES"/>
    </w:rPr>
  </w:style>
  <w:style w:type="table" w:customStyle="1" w:styleId="Sombreadoclaro1">
    <w:name w:val="Sombreado claro1"/>
    <w:basedOn w:val="Tablanormal"/>
    <w:uiPriority w:val="60"/>
    <w:rsid w:val="00FF0F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F0F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F0FA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vistosa-nfasis2">
    <w:name w:val="Colorful List Accent 2"/>
    <w:basedOn w:val="Tablanormal"/>
    <w:uiPriority w:val="72"/>
    <w:rsid w:val="00FF0FA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FF0FA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FF0FA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Hipervnculo">
    <w:name w:val="Hyperlink"/>
    <w:basedOn w:val="Fuentedeprrafopredeter"/>
    <w:uiPriority w:val="99"/>
    <w:unhideWhenUsed/>
    <w:rsid w:val="00E4436E"/>
    <w:rPr>
      <w:color w:val="0000FF" w:themeColor="hyperlink"/>
      <w:u w:val="single"/>
    </w:rPr>
  </w:style>
  <w:style w:type="paragraph" w:styleId="Bibliografa">
    <w:name w:val="Bibliography"/>
    <w:basedOn w:val="Normal"/>
    <w:next w:val="Normal"/>
    <w:uiPriority w:val="37"/>
    <w:unhideWhenUsed/>
    <w:rsid w:val="00085AC1"/>
  </w:style>
  <w:style w:type="table" w:styleId="Cuadrculamedia1-nfasis1">
    <w:name w:val="Medium Grid 1 Accent 1"/>
    <w:basedOn w:val="Tablanormal"/>
    <w:uiPriority w:val="67"/>
    <w:rsid w:val="006914CE"/>
    <w:pPr>
      <w:spacing w:after="0" w:line="240" w:lineRule="auto"/>
    </w:pPr>
    <w:rPr>
      <w:rFonts w:ascii="Calibri" w:eastAsia="Calibri" w:hAnsi="Calibri"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abladeilustraciones">
    <w:name w:val="table of figures"/>
    <w:basedOn w:val="Normal"/>
    <w:next w:val="Normal"/>
    <w:uiPriority w:val="99"/>
    <w:unhideWhenUsed/>
    <w:rsid w:val="00D35436"/>
  </w:style>
  <w:style w:type="character" w:customStyle="1" w:styleId="apple-converted-space">
    <w:name w:val="apple-converted-space"/>
    <w:basedOn w:val="Fuentedeprrafopredeter"/>
    <w:rsid w:val="00F73F3F"/>
  </w:style>
</w:styles>
</file>

<file path=word/webSettings.xml><?xml version="1.0" encoding="utf-8"?>
<w:webSettings xmlns:r="http://schemas.openxmlformats.org/officeDocument/2006/relationships" xmlns:w="http://schemas.openxmlformats.org/wordprocessingml/2006/main">
  <w:divs>
    <w:div w:id="82725334">
      <w:bodyDiv w:val="1"/>
      <w:marLeft w:val="0"/>
      <w:marRight w:val="0"/>
      <w:marTop w:val="0"/>
      <w:marBottom w:val="0"/>
      <w:divBdr>
        <w:top w:val="none" w:sz="0" w:space="0" w:color="auto"/>
        <w:left w:val="none" w:sz="0" w:space="0" w:color="auto"/>
        <w:bottom w:val="none" w:sz="0" w:space="0" w:color="auto"/>
        <w:right w:val="none" w:sz="0" w:space="0" w:color="auto"/>
      </w:divBdr>
    </w:div>
    <w:div w:id="105734659">
      <w:bodyDiv w:val="1"/>
      <w:marLeft w:val="0"/>
      <w:marRight w:val="0"/>
      <w:marTop w:val="0"/>
      <w:marBottom w:val="0"/>
      <w:divBdr>
        <w:top w:val="none" w:sz="0" w:space="0" w:color="auto"/>
        <w:left w:val="none" w:sz="0" w:space="0" w:color="auto"/>
        <w:bottom w:val="none" w:sz="0" w:space="0" w:color="auto"/>
        <w:right w:val="none" w:sz="0" w:space="0" w:color="auto"/>
      </w:divBdr>
    </w:div>
    <w:div w:id="110518044">
      <w:bodyDiv w:val="1"/>
      <w:marLeft w:val="0"/>
      <w:marRight w:val="0"/>
      <w:marTop w:val="0"/>
      <w:marBottom w:val="0"/>
      <w:divBdr>
        <w:top w:val="none" w:sz="0" w:space="0" w:color="auto"/>
        <w:left w:val="none" w:sz="0" w:space="0" w:color="auto"/>
        <w:bottom w:val="none" w:sz="0" w:space="0" w:color="auto"/>
        <w:right w:val="none" w:sz="0" w:space="0" w:color="auto"/>
      </w:divBdr>
    </w:div>
    <w:div w:id="127017501">
      <w:bodyDiv w:val="1"/>
      <w:marLeft w:val="0"/>
      <w:marRight w:val="0"/>
      <w:marTop w:val="0"/>
      <w:marBottom w:val="0"/>
      <w:divBdr>
        <w:top w:val="none" w:sz="0" w:space="0" w:color="auto"/>
        <w:left w:val="none" w:sz="0" w:space="0" w:color="auto"/>
        <w:bottom w:val="none" w:sz="0" w:space="0" w:color="auto"/>
        <w:right w:val="none" w:sz="0" w:space="0" w:color="auto"/>
      </w:divBdr>
    </w:div>
    <w:div w:id="130681807">
      <w:bodyDiv w:val="1"/>
      <w:marLeft w:val="0"/>
      <w:marRight w:val="0"/>
      <w:marTop w:val="0"/>
      <w:marBottom w:val="0"/>
      <w:divBdr>
        <w:top w:val="none" w:sz="0" w:space="0" w:color="auto"/>
        <w:left w:val="none" w:sz="0" w:space="0" w:color="auto"/>
        <w:bottom w:val="none" w:sz="0" w:space="0" w:color="auto"/>
        <w:right w:val="none" w:sz="0" w:space="0" w:color="auto"/>
      </w:divBdr>
    </w:div>
    <w:div w:id="184099240">
      <w:bodyDiv w:val="1"/>
      <w:marLeft w:val="0"/>
      <w:marRight w:val="0"/>
      <w:marTop w:val="0"/>
      <w:marBottom w:val="0"/>
      <w:divBdr>
        <w:top w:val="none" w:sz="0" w:space="0" w:color="auto"/>
        <w:left w:val="none" w:sz="0" w:space="0" w:color="auto"/>
        <w:bottom w:val="none" w:sz="0" w:space="0" w:color="auto"/>
        <w:right w:val="none" w:sz="0" w:space="0" w:color="auto"/>
      </w:divBdr>
    </w:div>
    <w:div w:id="198009539">
      <w:bodyDiv w:val="1"/>
      <w:marLeft w:val="0"/>
      <w:marRight w:val="0"/>
      <w:marTop w:val="0"/>
      <w:marBottom w:val="0"/>
      <w:divBdr>
        <w:top w:val="none" w:sz="0" w:space="0" w:color="auto"/>
        <w:left w:val="none" w:sz="0" w:space="0" w:color="auto"/>
        <w:bottom w:val="none" w:sz="0" w:space="0" w:color="auto"/>
        <w:right w:val="none" w:sz="0" w:space="0" w:color="auto"/>
      </w:divBdr>
    </w:div>
    <w:div w:id="266156117">
      <w:bodyDiv w:val="1"/>
      <w:marLeft w:val="0"/>
      <w:marRight w:val="0"/>
      <w:marTop w:val="0"/>
      <w:marBottom w:val="0"/>
      <w:divBdr>
        <w:top w:val="none" w:sz="0" w:space="0" w:color="auto"/>
        <w:left w:val="none" w:sz="0" w:space="0" w:color="auto"/>
        <w:bottom w:val="none" w:sz="0" w:space="0" w:color="auto"/>
        <w:right w:val="none" w:sz="0" w:space="0" w:color="auto"/>
      </w:divBdr>
    </w:div>
    <w:div w:id="508839241">
      <w:bodyDiv w:val="1"/>
      <w:marLeft w:val="0"/>
      <w:marRight w:val="0"/>
      <w:marTop w:val="0"/>
      <w:marBottom w:val="0"/>
      <w:divBdr>
        <w:top w:val="none" w:sz="0" w:space="0" w:color="auto"/>
        <w:left w:val="none" w:sz="0" w:space="0" w:color="auto"/>
        <w:bottom w:val="none" w:sz="0" w:space="0" w:color="auto"/>
        <w:right w:val="none" w:sz="0" w:space="0" w:color="auto"/>
      </w:divBdr>
    </w:div>
    <w:div w:id="518936679">
      <w:bodyDiv w:val="1"/>
      <w:marLeft w:val="0"/>
      <w:marRight w:val="0"/>
      <w:marTop w:val="0"/>
      <w:marBottom w:val="0"/>
      <w:divBdr>
        <w:top w:val="none" w:sz="0" w:space="0" w:color="auto"/>
        <w:left w:val="none" w:sz="0" w:space="0" w:color="auto"/>
        <w:bottom w:val="none" w:sz="0" w:space="0" w:color="auto"/>
        <w:right w:val="none" w:sz="0" w:space="0" w:color="auto"/>
      </w:divBdr>
    </w:div>
    <w:div w:id="536968361">
      <w:bodyDiv w:val="1"/>
      <w:marLeft w:val="0"/>
      <w:marRight w:val="0"/>
      <w:marTop w:val="0"/>
      <w:marBottom w:val="0"/>
      <w:divBdr>
        <w:top w:val="none" w:sz="0" w:space="0" w:color="auto"/>
        <w:left w:val="none" w:sz="0" w:space="0" w:color="auto"/>
        <w:bottom w:val="none" w:sz="0" w:space="0" w:color="auto"/>
        <w:right w:val="none" w:sz="0" w:space="0" w:color="auto"/>
      </w:divBdr>
    </w:div>
    <w:div w:id="574360254">
      <w:bodyDiv w:val="1"/>
      <w:marLeft w:val="0"/>
      <w:marRight w:val="0"/>
      <w:marTop w:val="0"/>
      <w:marBottom w:val="0"/>
      <w:divBdr>
        <w:top w:val="none" w:sz="0" w:space="0" w:color="auto"/>
        <w:left w:val="none" w:sz="0" w:space="0" w:color="auto"/>
        <w:bottom w:val="none" w:sz="0" w:space="0" w:color="auto"/>
        <w:right w:val="none" w:sz="0" w:space="0" w:color="auto"/>
      </w:divBdr>
    </w:div>
    <w:div w:id="623579088">
      <w:bodyDiv w:val="1"/>
      <w:marLeft w:val="0"/>
      <w:marRight w:val="0"/>
      <w:marTop w:val="0"/>
      <w:marBottom w:val="0"/>
      <w:divBdr>
        <w:top w:val="none" w:sz="0" w:space="0" w:color="auto"/>
        <w:left w:val="none" w:sz="0" w:space="0" w:color="auto"/>
        <w:bottom w:val="none" w:sz="0" w:space="0" w:color="auto"/>
        <w:right w:val="none" w:sz="0" w:space="0" w:color="auto"/>
      </w:divBdr>
    </w:div>
    <w:div w:id="626088143">
      <w:bodyDiv w:val="1"/>
      <w:marLeft w:val="0"/>
      <w:marRight w:val="0"/>
      <w:marTop w:val="0"/>
      <w:marBottom w:val="0"/>
      <w:divBdr>
        <w:top w:val="none" w:sz="0" w:space="0" w:color="auto"/>
        <w:left w:val="none" w:sz="0" w:space="0" w:color="auto"/>
        <w:bottom w:val="none" w:sz="0" w:space="0" w:color="auto"/>
        <w:right w:val="none" w:sz="0" w:space="0" w:color="auto"/>
      </w:divBdr>
    </w:div>
    <w:div w:id="641034046">
      <w:bodyDiv w:val="1"/>
      <w:marLeft w:val="0"/>
      <w:marRight w:val="0"/>
      <w:marTop w:val="0"/>
      <w:marBottom w:val="0"/>
      <w:divBdr>
        <w:top w:val="none" w:sz="0" w:space="0" w:color="auto"/>
        <w:left w:val="none" w:sz="0" w:space="0" w:color="auto"/>
        <w:bottom w:val="none" w:sz="0" w:space="0" w:color="auto"/>
        <w:right w:val="none" w:sz="0" w:space="0" w:color="auto"/>
      </w:divBdr>
    </w:div>
    <w:div w:id="684792457">
      <w:bodyDiv w:val="1"/>
      <w:marLeft w:val="0"/>
      <w:marRight w:val="0"/>
      <w:marTop w:val="0"/>
      <w:marBottom w:val="0"/>
      <w:divBdr>
        <w:top w:val="none" w:sz="0" w:space="0" w:color="auto"/>
        <w:left w:val="none" w:sz="0" w:space="0" w:color="auto"/>
        <w:bottom w:val="none" w:sz="0" w:space="0" w:color="auto"/>
        <w:right w:val="none" w:sz="0" w:space="0" w:color="auto"/>
      </w:divBdr>
    </w:div>
    <w:div w:id="695347396">
      <w:bodyDiv w:val="1"/>
      <w:marLeft w:val="0"/>
      <w:marRight w:val="0"/>
      <w:marTop w:val="0"/>
      <w:marBottom w:val="0"/>
      <w:divBdr>
        <w:top w:val="none" w:sz="0" w:space="0" w:color="auto"/>
        <w:left w:val="none" w:sz="0" w:space="0" w:color="auto"/>
        <w:bottom w:val="none" w:sz="0" w:space="0" w:color="auto"/>
        <w:right w:val="none" w:sz="0" w:space="0" w:color="auto"/>
      </w:divBdr>
    </w:div>
    <w:div w:id="726338826">
      <w:bodyDiv w:val="1"/>
      <w:marLeft w:val="0"/>
      <w:marRight w:val="0"/>
      <w:marTop w:val="0"/>
      <w:marBottom w:val="0"/>
      <w:divBdr>
        <w:top w:val="none" w:sz="0" w:space="0" w:color="auto"/>
        <w:left w:val="none" w:sz="0" w:space="0" w:color="auto"/>
        <w:bottom w:val="none" w:sz="0" w:space="0" w:color="auto"/>
        <w:right w:val="none" w:sz="0" w:space="0" w:color="auto"/>
      </w:divBdr>
    </w:div>
    <w:div w:id="782766195">
      <w:bodyDiv w:val="1"/>
      <w:marLeft w:val="0"/>
      <w:marRight w:val="0"/>
      <w:marTop w:val="0"/>
      <w:marBottom w:val="0"/>
      <w:divBdr>
        <w:top w:val="none" w:sz="0" w:space="0" w:color="auto"/>
        <w:left w:val="none" w:sz="0" w:space="0" w:color="auto"/>
        <w:bottom w:val="none" w:sz="0" w:space="0" w:color="auto"/>
        <w:right w:val="none" w:sz="0" w:space="0" w:color="auto"/>
      </w:divBdr>
    </w:div>
    <w:div w:id="861868466">
      <w:bodyDiv w:val="1"/>
      <w:marLeft w:val="0"/>
      <w:marRight w:val="0"/>
      <w:marTop w:val="0"/>
      <w:marBottom w:val="0"/>
      <w:divBdr>
        <w:top w:val="none" w:sz="0" w:space="0" w:color="auto"/>
        <w:left w:val="none" w:sz="0" w:space="0" w:color="auto"/>
        <w:bottom w:val="none" w:sz="0" w:space="0" w:color="auto"/>
        <w:right w:val="none" w:sz="0" w:space="0" w:color="auto"/>
      </w:divBdr>
    </w:div>
    <w:div w:id="863010779">
      <w:bodyDiv w:val="1"/>
      <w:marLeft w:val="0"/>
      <w:marRight w:val="0"/>
      <w:marTop w:val="0"/>
      <w:marBottom w:val="0"/>
      <w:divBdr>
        <w:top w:val="none" w:sz="0" w:space="0" w:color="auto"/>
        <w:left w:val="none" w:sz="0" w:space="0" w:color="auto"/>
        <w:bottom w:val="none" w:sz="0" w:space="0" w:color="auto"/>
        <w:right w:val="none" w:sz="0" w:space="0" w:color="auto"/>
      </w:divBdr>
    </w:div>
    <w:div w:id="902180977">
      <w:bodyDiv w:val="1"/>
      <w:marLeft w:val="0"/>
      <w:marRight w:val="0"/>
      <w:marTop w:val="0"/>
      <w:marBottom w:val="0"/>
      <w:divBdr>
        <w:top w:val="none" w:sz="0" w:space="0" w:color="auto"/>
        <w:left w:val="none" w:sz="0" w:space="0" w:color="auto"/>
        <w:bottom w:val="none" w:sz="0" w:space="0" w:color="auto"/>
        <w:right w:val="none" w:sz="0" w:space="0" w:color="auto"/>
      </w:divBdr>
    </w:div>
    <w:div w:id="973680021">
      <w:bodyDiv w:val="1"/>
      <w:marLeft w:val="0"/>
      <w:marRight w:val="0"/>
      <w:marTop w:val="0"/>
      <w:marBottom w:val="0"/>
      <w:divBdr>
        <w:top w:val="none" w:sz="0" w:space="0" w:color="auto"/>
        <w:left w:val="none" w:sz="0" w:space="0" w:color="auto"/>
        <w:bottom w:val="none" w:sz="0" w:space="0" w:color="auto"/>
        <w:right w:val="none" w:sz="0" w:space="0" w:color="auto"/>
      </w:divBdr>
    </w:div>
    <w:div w:id="996493635">
      <w:bodyDiv w:val="1"/>
      <w:marLeft w:val="0"/>
      <w:marRight w:val="0"/>
      <w:marTop w:val="0"/>
      <w:marBottom w:val="0"/>
      <w:divBdr>
        <w:top w:val="none" w:sz="0" w:space="0" w:color="auto"/>
        <w:left w:val="none" w:sz="0" w:space="0" w:color="auto"/>
        <w:bottom w:val="none" w:sz="0" w:space="0" w:color="auto"/>
        <w:right w:val="none" w:sz="0" w:space="0" w:color="auto"/>
      </w:divBdr>
    </w:div>
    <w:div w:id="1031959763">
      <w:bodyDiv w:val="1"/>
      <w:marLeft w:val="0"/>
      <w:marRight w:val="0"/>
      <w:marTop w:val="0"/>
      <w:marBottom w:val="0"/>
      <w:divBdr>
        <w:top w:val="none" w:sz="0" w:space="0" w:color="auto"/>
        <w:left w:val="none" w:sz="0" w:space="0" w:color="auto"/>
        <w:bottom w:val="none" w:sz="0" w:space="0" w:color="auto"/>
        <w:right w:val="none" w:sz="0" w:space="0" w:color="auto"/>
      </w:divBdr>
    </w:div>
    <w:div w:id="1073314375">
      <w:bodyDiv w:val="1"/>
      <w:marLeft w:val="0"/>
      <w:marRight w:val="0"/>
      <w:marTop w:val="0"/>
      <w:marBottom w:val="0"/>
      <w:divBdr>
        <w:top w:val="none" w:sz="0" w:space="0" w:color="auto"/>
        <w:left w:val="none" w:sz="0" w:space="0" w:color="auto"/>
        <w:bottom w:val="none" w:sz="0" w:space="0" w:color="auto"/>
        <w:right w:val="none" w:sz="0" w:space="0" w:color="auto"/>
      </w:divBdr>
    </w:div>
    <w:div w:id="1208680869">
      <w:bodyDiv w:val="1"/>
      <w:marLeft w:val="0"/>
      <w:marRight w:val="0"/>
      <w:marTop w:val="0"/>
      <w:marBottom w:val="0"/>
      <w:divBdr>
        <w:top w:val="none" w:sz="0" w:space="0" w:color="auto"/>
        <w:left w:val="none" w:sz="0" w:space="0" w:color="auto"/>
        <w:bottom w:val="none" w:sz="0" w:space="0" w:color="auto"/>
        <w:right w:val="none" w:sz="0" w:space="0" w:color="auto"/>
      </w:divBdr>
    </w:div>
    <w:div w:id="1278489074">
      <w:bodyDiv w:val="1"/>
      <w:marLeft w:val="0"/>
      <w:marRight w:val="0"/>
      <w:marTop w:val="0"/>
      <w:marBottom w:val="0"/>
      <w:divBdr>
        <w:top w:val="none" w:sz="0" w:space="0" w:color="auto"/>
        <w:left w:val="none" w:sz="0" w:space="0" w:color="auto"/>
        <w:bottom w:val="none" w:sz="0" w:space="0" w:color="auto"/>
        <w:right w:val="none" w:sz="0" w:space="0" w:color="auto"/>
      </w:divBdr>
    </w:div>
    <w:div w:id="1282954207">
      <w:bodyDiv w:val="1"/>
      <w:marLeft w:val="0"/>
      <w:marRight w:val="0"/>
      <w:marTop w:val="0"/>
      <w:marBottom w:val="0"/>
      <w:divBdr>
        <w:top w:val="none" w:sz="0" w:space="0" w:color="auto"/>
        <w:left w:val="none" w:sz="0" w:space="0" w:color="auto"/>
        <w:bottom w:val="none" w:sz="0" w:space="0" w:color="auto"/>
        <w:right w:val="none" w:sz="0" w:space="0" w:color="auto"/>
      </w:divBdr>
    </w:div>
    <w:div w:id="1360398217">
      <w:bodyDiv w:val="1"/>
      <w:marLeft w:val="0"/>
      <w:marRight w:val="0"/>
      <w:marTop w:val="0"/>
      <w:marBottom w:val="0"/>
      <w:divBdr>
        <w:top w:val="none" w:sz="0" w:space="0" w:color="auto"/>
        <w:left w:val="none" w:sz="0" w:space="0" w:color="auto"/>
        <w:bottom w:val="none" w:sz="0" w:space="0" w:color="auto"/>
        <w:right w:val="none" w:sz="0" w:space="0" w:color="auto"/>
      </w:divBdr>
    </w:div>
    <w:div w:id="1371227757">
      <w:bodyDiv w:val="1"/>
      <w:marLeft w:val="0"/>
      <w:marRight w:val="0"/>
      <w:marTop w:val="0"/>
      <w:marBottom w:val="0"/>
      <w:divBdr>
        <w:top w:val="none" w:sz="0" w:space="0" w:color="auto"/>
        <w:left w:val="none" w:sz="0" w:space="0" w:color="auto"/>
        <w:bottom w:val="none" w:sz="0" w:space="0" w:color="auto"/>
        <w:right w:val="none" w:sz="0" w:space="0" w:color="auto"/>
      </w:divBdr>
    </w:div>
    <w:div w:id="1377699360">
      <w:bodyDiv w:val="1"/>
      <w:marLeft w:val="0"/>
      <w:marRight w:val="0"/>
      <w:marTop w:val="0"/>
      <w:marBottom w:val="0"/>
      <w:divBdr>
        <w:top w:val="none" w:sz="0" w:space="0" w:color="auto"/>
        <w:left w:val="none" w:sz="0" w:space="0" w:color="auto"/>
        <w:bottom w:val="none" w:sz="0" w:space="0" w:color="auto"/>
        <w:right w:val="none" w:sz="0" w:space="0" w:color="auto"/>
      </w:divBdr>
    </w:div>
    <w:div w:id="1437290369">
      <w:bodyDiv w:val="1"/>
      <w:marLeft w:val="0"/>
      <w:marRight w:val="0"/>
      <w:marTop w:val="0"/>
      <w:marBottom w:val="0"/>
      <w:divBdr>
        <w:top w:val="none" w:sz="0" w:space="0" w:color="auto"/>
        <w:left w:val="none" w:sz="0" w:space="0" w:color="auto"/>
        <w:bottom w:val="none" w:sz="0" w:space="0" w:color="auto"/>
        <w:right w:val="none" w:sz="0" w:space="0" w:color="auto"/>
      </w:divBdr>
    </w:div>
    <w:div w:id="1448499214">
      <w:bodyDiv w:val="1"/>
      <w:marLeft w:val="0"/>
      <w:marRight w:val="0"/>
      <w:marTop w:val="0"/>
      <w:marBottom w:val="0"/>
      <w:divBdr>
        <w:top w:val="none" w:sz="0" w:space="0" w:color="auto"/>
        <w:left w:val="none" w:sz="0" w:space="0" w:color="auto"/>
        <w:bottom w:val="none" w:sz="0" w:space="0" w:color="auto"/>
        <w:right w:val="none" w:sz="0" w:space="0" w:color="auto"/>
      </w:divBdr>
    </w:div>
    <w:div w:id="1469200048">
      <w:bodyDiv w:val="1"/>
      <w:marLeft w:val="0"/>
      <w:marRight w:val="0"/>
      <w:marTop w:val="0"/>
      <w:marBottom w:val="0"/>
      <w:divBdr>
        <w:top w:val="none" w:sz="0" w:space="0" w:color="auto"/>
        <w:left w:val="none" w:sz="0" w:space="0" w:color="auto"/>
        <w:bottom w:val="none" w:sz="0" w:space="0" w:color="auto"/>
        <w:right w:val="none" w:sz="0" w:space="0" w:color="auto"/>
      </w:divBdr>
    </w:div>
    <w:div w:id="1542934896">
      <w:bodyDiv w:val="1"/>
      <w:marLeft w:val="0"/>
      <w:marRight w:val="0"/>
      <w:marTop w:val="0"/>
      <w:marBottom w:val="0"/>
      <w:divBdr>
        <w:top w:val="none" w:sz="0" w:space="0" w:color="auto"/>
        <w:left w:val="none" w:sz="0" w:space="0" w:color="auto"/>
        <w:bottom w:val="none" w:sz="0" w:space="0" w:color="auto"/>
        <w:right w:val="none" w:sz="0" w:space="0" w:color="auto"/>
      </w:divBdr>
    </w:div>
    <w:div w:id="1555044020">
      <w:bodyDiv w:val="1"/>
      <w:marLeft w:val="0"/>
      <w:marRight w:val="0"/>
      <w:marTop w:val="0"/>
      <w:marBottom w:val="0"/>
      <w:divBdr>
        <w:top w:val="none" w:sz="0" w:space="0" w:color="auto"/>
        <w:left w:val="none" w:sz="0" w:space="0" w:color="auto"/>
        <w:bottom w:val="none" w:sz="0" w:space="0" w:color="auto"/>
        <w:right w:val="none" w:sz="0" w:space="0" w:color="auto"/>
      </w:divBdr>
    </w:div>
    <w:div w:id="1555921893">
      <w:bodyDiv w:val="1"/>
      <w:marLeft w:val="0"/>
      <w:marRight w:val="0"/>
      <w:marTop w:val="0"/>
      <w:marBottom w:val="0"/>
      <w:divBdr>
        <w:top w:val="none" w:sz="0" w:space="0" w:color="auto"/>
        <w:left w:val="none" w:sz="0" w:space="0" w:color="auto"/>
        <w:bottom w:val="none" w:sz="0" w:space="0" w:color="auto"/>
        <w:right w:val="none" w:sz="0" w:space="0" w:color="auto"/>
      </w:divBdr>
    </w:div>
    <w:div w:id="1558738412">
      <w:bodyDiv w:val="1"/>
      <w:marLeft w:val="0"/>
      <w:marRight w:val="0"/>
      <w:marTop w:val="0"/>
      <w:marBottom w:val="0"/>
      <w:divBdr>
        <w:top w:val="none" w:sz="0" w:space="0" w:color="auto"/>
        <w:left w:val="none" w:sz="0" w:space="0" w:color="auto"/>
        <w:bottom w:val="none" w:sz="0" w:space="0" w:color="auto"/>
        <w:right w:val="none" w:sz="0" w:space="0" w:color="auto"/>
      </w:divBdr>
    </w:div>
    <w:div w:id="1559973097">
      <w:bodyDiv w:val="1"/>
      <w:marLeft w:val="0"/>
      <w:marRight w:val="0"/>
      <w:marTop w:val="0"/>
      <w:marBottom w:val="0"/>
      <w:divBdr>
        <w:top w:val="none" w:sz="0" w:space="0" w:color="auto"/>
        <w:left w:val="none" w:sz="0" w:space="0" w:color="auto"/>
        <w:bottom w:val="none" w:sz="0" w:space="0" w:color="auto"/>
        <w:right w:val="none" w:sz="0" w:space="0" w:color="auto"/>
      </w:divBdr>
    </w:div>
    <w:div w:id="1664432539">
      <w:bodyDiv w:val="1"/>
      <w:marLeft w:val="0"/>
      <w:marRight w:val="0"/>
      <w:marTop w:val="0"/>
      <w:marBottom w:val="0"/>
      <w:divBdr>
        <w:top w:val="none" w:sz="0" w:space="0" w:color="auto"/>
        <w:left w:val="none" w:sz="0" w:space="0" w:color="auto"/>
        <w:bottom w:val="none" w:sz="0" w:space="0" w:color="auto"/>
        <w:right w:val="none" w:sz="0" w:space="0" w:color="auto"/>
      </w:divBdr>
    </w:div>
    <w:div w:id="1679305112">
      <w:bodyDiv w:val="1"/>
      <w:marLeft w:val="0"/>
      <w:marRight w:val="0"/>
      <w:marTop w:val="0"/>
      <w:marBottom w:val="0"/>
      <w:divBdr>
        <w:top w:val="none" w:sz="0" w:space="0" w:color="auto"/>
        <w:left w:val="none" w:sz="0" w:space="0" w:color="auto"/>
        <w:bottom w:val="none" w:sz="0" w:space="0" w:color="auto"/>
        <w:right w:val="none" w:sz="0" w:space="0" w:color="auto"/>
      </w:divBdr>
    </w:div>
    <w:div w:id="1698651560">
      <w:bodyDiv w:val="1"/>
      <w:marLeft w:val="0"/>
      <w:marRight w:val="0"/>
      <w:marTop w:val="0"/>
      <w:marBottom w:val="0"/>
      <w:divBdr>
        <w:top w:val="none" w:sz="0" w:space="0" w:color="auto"/>
        <w:left w:val="none" w:sz="0" w:space="0" w:color="auto"/>
        <w:bottom w:val="none" w:sz="0" w:space="0" w:color="auto"/>
        <w:right w:val="none" w:sz="0" w:space="0" w:color="auto"/>
      </w:divBdr>
    </w:div>
    <w:div w:id="1711949797">
      <w:bodyDiv w:val="1"/>
      <w:marLeft w:val="0"/>
      <w:marRight w:val="0"/>
      <w:marTop w:val="0"/>
      <w:marBottom w:val="0"/>
      <w:divBdr>
        <w:top w:val="none" w:sz="0" w:space="0" w:color="auto"/>
        <w:left w:val="none" w:sz="0" w:space="0" w:color="auto"/>
        <w:bottom w:val="none" w:sz="0" w:space="0" w:color="auto"/>
        <w:right w:val="none" w:sz="0" w:space="0" w:color="auto"/>
      </w:divBdr>
    </w:div>
    <w:div w:id="1720737172">
      <w:bodyDiv w:val="1"/>
      <w:marLeft w:val="0"/>
      <w:marRight w:val="0"/>
      <w:marTop w:val="0"/>
      <w:marBottom w:val="0"/>
      <w:divBdr>
        <w:top w:val="none" w:sz="0" w:space="0" w:color="auto"/>
        <w:left w:val="none" w:sz="0" w:space="0" w:color="auto"/>
        <w:bottom w:val="none" w:sz="0" w:space="0" w:color="auto"/>
        <w:right w:val="none" w:sz="0" w:space="0" w:color="auto"/>
      </w:divBdr>
    </w:div>
    <w:div w:id="1738283025">
      <w:bodyDiv w:val="1"/>
      <w:marLeft w:val="0"/>
      <w:marRight w:val="0"/>
      <w:marTop w:val="0"/>
      <w:marBottom w:val="0"/>
      <w:divBdr>
        <w:top w:val="none" w:sz="0" w:space="0" w:color="auto"/>
        <w:left w:val="none" w:sz="0" w:space="0" w:color="auto"/>
        <w:bottom w:val="none" w:sz="0" w:space="0" w:color="auto"/>
        <w:right w:val="none" w:sz="0" w:space="0" w:color="auto"/>
      </w:divBdr>
    </w:div>
    <w:div w:id="1743066905">
      <w:bodyDiv w:val="1"/>
      <w:marLeft w:val="0"/>
      <w:marRight w:val="0"/>
      <w:marTop w:val="0"/>
      <w:marBottom w:val="0"/>
      <w:divBdr>
        <w:top w:val="none" w:sz="0" w:space="0" w:color="auto"/>
        <w:left w:val="none" w:sz="0" w:space="0" w:color="auto"/>
        <w:bottom w:val="none" w:sz="0" w:space="0" w:color="auto"/>
        <w:right w:val="none" w:sz="0" w:space="0" w:color="auto"/>
      </w:divBdr>
    </w:div>
    <w:div w:id="1809737493">
      <w:bodyDiv w:val="1"/>
      <w:marLeft w:val="0"/>
      <w:marRight w:val="0"/>
      <w:marTop w:val="0"/>
      <w:marBottom w:val="0"/>
      <w:divBdr>
        <w:top w:val="none" w:sz="0" w:space="0" w:color="auto"/>
        <w:left w:val="none" w:sz="0" w:space="0" w:color="auto"/>
        <w:bottom w:val="none" w:sz="0" w:space="0" w:color="auto"/>
        <w:right w:val="none" w:sz="0" w:space="0" w:color="auto"/>
      </w:divBdr>
    </w:div>
    <w:div w:id="1815293880">
      <w:bodyDiv w:val="1"/>
      <w:marLeft w:val="0"/>
      <w:marRight w:val="0"/>
      <w:marTop w:val="0"/>
      <w:marBottom w:val="0"/>
      <w:divBdr>
        <w:top w:val="none" w:sz="0" w:space="0" w:color="auto"/>
        <w:left w:val="none" w:sz="0" w:space="0" w:color="auto"/>
        <w:bottom w:val="none" w:sz="0" w:space="0" w:color="auto"/>
        <w:right w:val="none" w:sz="0" w:space="0" w:color="auto"/>
      </w:divBdr>
    </w:div>
    <w:div w:id="1851990821">
      <w:bodyDiv w:val="1"/>
      <w:marLeft w:val="0"/>
      <w:marRight w:val="0"/>
      <w:marTop w:val="0"/>
      <w:marBottom w:val="0"/>
      <w:divBdr>
        <w:top w:val="none" w:sz="0" w:space="0" w:color="auto"/>
        <w:left w:val="none" w:sz="0" w:space="0" w:color="auto"/>
        <w:bottom w:val="none" w:sz="0" w:space="0" w:color="auto"/>
        <w:right w:val="none" w:sz="0" w:space="0" w:color="auto"/>
      </w:divBdr>
    </w:div>
    <w:div w:id="1881166485">
      <w:bodyDiv w:val="1"/>
      <w:marLeft w:val="0"/>
      <w:marRight w:val="0"/>
      <w:marTop w:val="0"/>
      <w:marBottom w:val="0"/>
      <w:divBdr>
        <w:top w:val="none" w:sz="0" w:space="0" w:color="auto"/>
        <w:left w:val="none" w:sz="0" w:space="0" w:color="auto"/>
        <w:bottom w:val="none" w:sz="0" w:space="0" w:color="auto"/>
        <w:right w:val="none" w:sz="0" w:space="0" w:color="auto"/>
      </w:divBdr>
    </w:div>
    <w:div w:id="1905066351">
      <w:bodyDiv w:val="1"/>
      <w:marLeft w:val="0"/>
      <w:marRight w:val="0"/>
      <w:marTop w:val="0"/>
      <w:marBottom w:val="0"/>
      <w:divBdr>
        <w:top w:val="none" w:sz="0" w:space="0" w:color="auto"/>
        <w:left w:val="none" w:sz="0" w:space="0" w:color="auto"/>
        <w:bottom w:val="none" w:sz="0" w:space="0" w:color="auto"/>
        <w:right w:val="none" w:sz="0" w:space="0" w:color="auto"/>
      </w:divBdr>
    </w:div>
    <w:div w:id="1945914709">
      <w:bodyDiv w:val="1"/>
      <w:marLeft w:val="0"/>
      <w:marRight w:val="0"/>
      <w:marTop w:val="0"/>
      <w:marBottom w:val="0"/>
      <w:divBdr>
        <w:top w:val="none" w:sz="0" w:space="0" w:color="auto"/>
        <w:left w:val="none" w:sz="0" w:space="0" w:color="auto"/>
        <w:bottom w:val="none" w:sz="0" w:space="0" w:color="auto"/>
        <w:right w:val="none" w:sz="0" w:space="0" w:color="auto"/>
      </w:divBdr>
    </w:div>
    <w:div w:id="1965110013">
      <w:bodyDiv w:val="1"/>
      <w:marLeft w:val="0"/>
      <w:marRight w:val="0"/>
      <w:marTop w:val="0"/>
      <w:marBottom w:val="0"/>
      <w:divBdr>
        <w:top w:val="none" w:sz="0" w:space="0" w:color="auto"/>
        <w:left w:val="none" w:sz="0" w:space="0" w:color="auto"/>
        <w:bottom w:val="none" w:sz="0" w:space="0" w:color="auto"/>
        <w:right w:val="none" w:sz="0" w:space="0" w:color="auto"/>
      </w:divBdr>
    </w:div>
    <w:div w:id="1992831246">
      <w:bodyDiv w:val="1"/>
      <w:marLeft w:val="0"/>
      <w:marRight w:val="0"/>
      <w:marTop w:val="0"/>
      <w:marBottom w:val="0"/>
      <w:divBdr>
        <w:top w:val="none" w:sz="0" w:space="0" w:color="auto"/>
        <w:left w:val="none" w:sz="0" w:space="0" w:color="auto"/>
        <w:bottom w:val="none" w:sz="0" w:space="0" w:color="auto"/>
        <w:right w:val="none" w:sz="0" w:space="0" w:color="auto"/>
      </w:divBdr>
    </w:div>
    <w:div w:id="1996563077">
      <w:bodyDiv w:val="1"/>
      <w:marLeft w:val="0"/>
      <w:marRight w:val="0"/>
      <w:marTop w:val="0"/>
      <w:marBottom w:val="0"/>
      <w:divBdr>
        <w:top w:val="none" w:sz="0" w:space="0" w:color="auto"/>
        <w:left w:val="none" w:sz="0" w:space="0" w:color="auto"/>
        <w:bottom w:val="none" w:sz="0" w:space="0" w:color="auto"/>
        <w:right w:val="none" w:sz="0" w:space="0" w:color="auto"/>
      </w:divBdr>
    </w:div>
    <w:div w:id="2045279352">
      <w:bodyDiv w:val="1"/>
      <w:marLeft w:val="0"/>
      <w:marRight w:val="0"/>
      <w:marTop w:val="0"/>
      <w:marBottom w:val="0"/>
      <w:divBdr>
        <w:top w:val="none" w:sz="0" w:space="0" w:color="auto"/>
        <w:left w:val="none" w:sz="0" w:space="0" w:color="auto"/>
        <w:bottom w:val="none" w:sz="0" w:space="0" w:color="auto"/>
        <w:right w:val="none" w:sz="0" w:space="0" w:color="auto"/>
      </w:divBdr>
    </w:div>
    <w:div w:id="2082024110">
      <w:bodyDiv w:val="1"/>
      <w:marLeft w:val="0"/>
      <w:marRight w:val="0"/>
      <w:marTop w:val="0"/>
      <w:marBottom w:val="0"/>
      <w:divBdr>
        <w:top w:val="none" w:sz="0" w:space="0" w:color="auto"/>
        <w:left w:val="none" w:sz="0" w:space="0" w:color="auto"/>
        <w:bottom w:val="none" w:sz="0" w:space="0" w:color="auto"/>
        <w:right w:val="none" w:sz="0" w:space="0" w:color="auto"/>
      </w:divBdr>
    </w:div>
    <w:div w:id="2088919636">
      <w:bodyDiv w:val="1"/>
      <w:marLeft w:val="0"/>
      <w:marRight w:val="0"/>
      <w:marTop w:val="0"/>
      <w:marBottom w:val="0"/>
      <w:divBdr>
        <w:top w:val="none" w:sz="0" w:space="0" w:color="auto"/>
        <w:left w:val="none" w:sz="0" w:space="0" w:color="auto"/>
        <w:bottom w:val="none" w:sz="0" w:space="0" w:color="auto"/>
        <w:right w:val="none" w:sz="0" w:space="0" w:color="auto"/>
      </w:divBdr>
    </w:div>
    <w:div w:id="2093580232">
      <w:bodyDiv w:val="1"/>
      <w:marLeft w:val="0"/>
      <w:marRight w:val="0"/>
      <w:marTop w:val="0"/>
      <w:marBottom w:val="0"/>
      <w:divBdr>
        <w:top w:val="none" w:sz="0" w:space="0" w:color="auto"/>
        <w:left w:val="none" w:sz="0" w:space="0" w:color="auto"/>
        <w:bottom w:val="none" w:sz="0" w:space="0" w:color="auto"/>
        <w:right w:val="none" w:sz="0" w:space="0" w:color="auto"/>
      </w:divBdr>
    </w:div>
    <w:div w:id="2119179519">
      <w:bodyDiv w:val="1"/>
      <w:marLeft w:val="0"/>
      <w:marRight w:val="0"/>
      <w:marTop w:val="0"/>
      <w:marBottom w:val="0"/>
      <w:divBdr>
        <w:top w:val="none" w:sz="0" w:space="0" w:color="auto"/>
        <w:left w:val="none" w:sz="0" w:space="0" w:color="auto"/>
        <w:bottom w:val="none" w:sz="0" w:space="0" w:color="auto"/>
        <w:right w:val="none" w:sz="0" w:space="0" w:color="auto"/>
      </w:divBdr>
    </w:div>
    <w:div w:id="2120836021">
      <w:bodyDiv w:val="1"/>
      <w:marLeft w:val="0"/>
      <w:marRight w:val="0"/>
      <w:marTop w:val="0"/>
      <w:marBottom w:val="0"/>
      <w:divBdr>
        <w:top w:val="none" w:sz="0" w:space="0" w:color="auto"/>
        <w:left w:val="none" w:sz="0" w:space="0" w:color="auto"/>
        <w:bottom w:val="none" w:sz="0" w:space="0" w:color="auto"/>
        <w:right w:val="none" w:sz="0" w:space="0" w:color="auto"/>
      </w:divBdr>
    </w:div>
    <w:div w:id="21362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5.e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wmf"/><Relationship Id="rId76" Type="http://schemas.openxmlformats.org/officeDocument/2006/relationships/image" Target="media/image65.emf"/><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5.e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4.wmf"/><Relationship Id="rId79"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53.wmf"/><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4.jpeg"/><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oleObject" Target="embeddings/oleObject2.bin"/><Relationship Id="rId78" Type="http://schemas.openxmlformats.org/officeDocument/2006/relationships/image" Target="media/image67.w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image" Target="media/image36.emf"/><Relationship Id="rId48" Type="http://schemas.openxmlformats.org/officeDocument/2006/relationships/image" Target="media/image40.jpeg"/><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w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papers.ssrn.com/sol3/paper.taf?ABSTRACT_ID=94043" TargetMode="External"/><Relationship Id="rId59" Type="http://schemas.openxmlformats.org/officeDocument/2006/relationships/image" Target="media/image51.wmf"/><Relationship Id="rId67" Type="http://schemas.openxmlformats.org/officeDocument/2006/relationships/image" Target="media/image59.w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oleObject" Target="embeddings/oleObject3.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jpeg"/><Relationship Id="rId57" Type="http://schemas.openxmlformats.org/officeDocument/2006/relationships/image" Target="media/image49.wmf"/></Relationships>
</file>

<file path=word/_rels/footnotes.xml.rels><?xml version="1.0" encoding="UTF-8" standalone="yes"?>
<Relationships xmlns="http://schemas.openxmlformats.org/package/2006/relationships"><Relationship Id="rId1" Type="http://schemas.openxmlformats.org/officeDocument/2006/relationships/hyperlink" Target="http://www.leasingdeargentina.com.ar/estadistica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Gar99</b:Tag>
    <b:SourceType>Book</b:SourceType>
    <b:Guid>{D011DBFE-135C-413F-9BC6-22805D5EC017}</b:Guid>
    <b:Author>
      <b:Author>
        <b:NameList>
          <b:Person>
            <b:Last>Garcia Vizcaino</b:Last>
            <b:First>C.</b:First>
          </b:Person>
        </b:NameList>
      </b:Author>
    </b:Author>
    <b:Title>Derecho Tributario</b:Title>
    <b:Year>1999</b:Year>
    <b:City>Buenos Aires</b:City>
    <b:Publisher>Depalma</b:Publisher>
    <b:RefOrder>1</b:RefOrder>
  </b:Source>
  <b:Source>
    <b:Tag>Bar78</b:Tag>
    <b:SourceType>Book</b:SourceType>
    <b:Guid>{4ECFCB50-3624-42F8-A17A-8647F8A239D0}</b:Guid>
    <b:Author>
      <b:Author>
        <b:NameList>
          <b:Person>
            <b:Last>Barreira Delfino</b:Last>
            <b:First>Eduardo</b:First>
            <b:Middle>A.</b:Middle>
          </b:Person>
        </b:NameList>
      </b:Author>
    </b:Author>
    <b:Title>Leasing, Aspectos Juridicos, Contables, Impositivos y Operativos</b:Title>
    <b:Year>1978</b:Year>
    <b:City>Buenos Aires</b:City>
    <b:Publisher>Cangallo - 1ra Edicion</b:Publisher>
    <b:RefOrder>2</b:RefOrder>
  </b:Source>
  <b:Source>
    <b:Tag>Pro91</b:Tag>
    <b:SourceType>Book</b:SourceType>
    <b:Guid>{DA810D11-5561-4511-B57C-8A67CE4F52D5}</b:Guid>
    <b:Author>
      <b:Author>
        <b:NameList>
          <b:Person>
            <b:Last>Prono</b:Last>
            <b:First>Javier</b:First>
          </b:Person>
        </b:NameList>
      </b:Author>
    </b:Author>
    <b:Title>Contrato de Leasing Financiero</b:Title>
    <b:Year>1991</b:Year>
    <b:City>Rosario</b:City>
    <b:Publisher>Juris</b:Publisher>
    <b:RefOrder>3</b:RefOrder>
  </b:Source>
  <b:Source>
    <b:Tag>Cal01</b:Tag>
    <b:SourceType>Book</b:SourceType>
    <b:Guid>{1FA92E2C-C110-4921-B96F-71B47EA535BF}</b:Guid>
    <b:Author>
      <b:Author>
        <b:NameList>
          <b:Person>
            <b:Last>Calegari de Grosso</b:Last>
            <b:First>Lydia</b:First>
            <b:Middle>E.</b:Middle>
          </b:Person>
        </b:NameList>
      </b:Author>
    </b:Author>
    <b:Title>El Contrato de Leasing, Legislacion y Jurisprudencia</b:Title>
    <b:Year>2001</b:Year>
    <b:City>Buenos Aires</b:City>
    <b:Publisher>Abeledo - Perrot</b:Publisher>
    <b:RefOrder>4</b:RefOrder>
  </b:Source>
  <b:Source>
    <b:Tag>Por11</b:Tag>
    <b:SourceType>Book</b:SourceType>
    <b:Guid>{50A73349-3498-4839-83DA-A64E733D00CF}</b:Guid>
    <b:Author>
      <b:Author>
        <b:NameList>
          <b:Person>
            <b:Last>Porto</b:Last>
            <b:First>Jose</b:First>
            <b:Middle>M.</b:Middle>
          </b:Person>
        </b:NameList>
      </b:Author>
    </b:Author>
    <b:Title>Fuentes de Financiacion - 2da Edicion Ampliada y Actualizada</b:Title>
    <b:Year>2011</b:Year>
    <b:City>Buenos Aires</b:City>
    <b:Publisher>Osmar D. Buyatti - Libreria Editorial - 2da Edicion</b:Publisher>
    <b:RefOrder>5</b:RefOrder>
  </b:Source>
  <b:Source>
    <b:Tag>Van93</b:Tag>
    <b:SourceType>Book</b:SourceType>
    <b:Guid>{FA152EB0-CB7E-4498-88C7-5ED67D4480D9}</b:Guid>
    <b:Author>
      <b:Author>
        <b:NameList>
          <b:Person>
            <b:Last>Van Horne</b:Last>
            <b:First>James</b:First>
            <b:Middle>C.</b:Middle>
          </b:Person>
        </b:NameList>
      </b:Author>
    </b:Author>
    <b:Title>Administracion Financiera - Novena Edicion</b:Title>
    <b:Year>1993</b:Year>
    <b:City>Mexico</b:City>
    <b:Publisher>Prentice Hall Hispanoamericana S.A.</b:Publisher>
    <b:RefOrder>6</b:RefOrder>
  </b:Source>
  <b:Source>
    <b:Tag>Con71</b:Tag>
    <b:SourceType>Report</b:SourceType>
    <b:Guid>{25D12406-90A6-46D0-A001-5FEFB3014EA4}</b:Guid>
    <b:Author>
      <b:Author>
        <b:Corporate>RePro - Realidad Profesional</b:Corporate>
      </b:Author>
    </b:Author>
    <b:Title>Universo Consejo</b:Title>
    <b:Year>Nro 71, Nro 72, Nro73, Nro 75</b:Year>
    <b:JournalName>RePro - Realidad Profesional</b:JournalName>
    <b:Pages>37</b:Pages>
    <b:City>La Plata</b:City>
    <b:Publisher>Consejo Profesional de ciencias Economicas de la Pcia. de Buenos Aires y su Caja de Seguridad Social</b:Publisher>
    <b:ThesisType>Datos Estadisticos</b:ThesisType>
    <b:RefOrder>7</b:RefOrder>
  </b:Source>
</b:Sources>
</file>

<file path=customXml/itemProps1.xml><?xml version="1.0" encoding="utf-8"?>
<ds:datastoreItem xmlns:ds="http://schemas.openxmlformats.org/officeDocument/2006/customXml" ds:itemID="{6579C628-8DBA-4984-ADF9-D1DFF4BB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83</Pages>
  <Words>24342</Words>
  <Characters>138750</Characters>
  <Application>Microsoft Office Word</Application>
  <DocSecurity>0</DocSecurity>
  <Lines>1156</Lines>
  <Paragraphs>325</Paragraphs>
  <ScaleCrop>false</ScaleCrop>
  <HeadingPairs>
    <vt:vector size="2" baseType="variant">
      <vt:variant>
        <vt:lpstr>Título</vt:lpstr>
      </vt:variant>
      <vt:variant>
        <vt:i4>1</vt:i4>
      </vt:variant>
    </vt:vector>
  </HeadingPairs>
  <TitlesOfParts>
    <vt:vector size="1" baseType="lpstr">
      <vt:lpstr/>
    </vt:vector>
  </TitlesOfParts>
  <Company>Cr. Pablo Guillermo Deibele</Company>
  <LinksUpToDate>false</LinksUpToDate>
  <CharactersWithSpaces>162767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PABLO-CECILIA</dc:creator>
  <cp:lastModifiedBy>PABLO-CECILIA</cp:lastModifiedBy>
  <cp:revision>256</cp:revision>
  <cp:lastPrinted>2015-02-25T13:19:00Z</cp:lastPrinted>
  <dcterms:created xsi:type="dcterms:W3CDTF">2015-02-13T12:18:00Z</dcterms:created>
  <dcterms:modified xsi:type="dcterms:W3CDTF">2015-03-04T13:54:00Z</dcterms:modified>
</cp:coreProperties>
</file>